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A54" w:rsidRPr="00594A54" w:rsidRDefault="000D5FF3" w:rsidP="00594A54">
      <w:pPr>
        <w:rPr>
          <w:rFonts w:eastAsia="Times New Roman"/>
          <w:color w:val="000000"/>
          <w:szCs w:val="20"/>
          <w:lang w:eastAsia="sv-SE"/>
        </w:rPr>
      </w:pPr>
      <w:r>
        <w:rPr>
          <w:rFonts w:ascii="Arial" w:hAnsi="Arial" w:cs="Arial"/>
          <w:b/>
          <w:bCs/>
          <w:sz w:val="22"/>
          <w:lang w:val="en-GB"/>
        </w:rPr>
        <w:t>3GPP TSG RAN WG1 Meeting #86</w:t>
      </w:r>
      <w:r w:rsidR="00DF219B">
        <w:rPr>
          <w:rFonts w:ascii="Arial" w:hAnsi="Arial" w:cs="Arial"/>
          <w:b/>
          <w:bCs/>
          <w:sz w:val="22"/>
          <w:lang w:val="en-GB"/>
        </w:rPr>
        <w:t>b</w:t>
      </w:r>
      <w:r w:rsidR="00A544B0">
        <w:rPr>
          <w:rFonts w:ascii="Arial" w:hAnsi="Arial" w:cs="Arial"/>
          <w:b/>
          <w:bCs/>
          <w:sz w:val="22"/>
          <w:lang w:val="en-GB"/>
        </w:rPr>
        <w:t>is</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991963">
        <w:rPr>
          <w:rFonts w:ascii="Arial" w:hAnsi="Arial" w:cs="Arial"/>
          <w:b/>
          <w:bCs/>
          <w:sz w:val="22"/>
          <w:lang w:val="en-GB"/>
        </w:rPr>
        <w:tab/>
      </w:r>
      <w:r w:rsidR="00991963">
        <w:rPr>
          <w:rFonts w:ascii="Arial" w:hAnsi="Arial" w:cs="Arial"/>
          <w:b/>
          <w:bCs/>
          <w:sz w:val="22"/>
          <w:lang w:val="en-GB"/>
        </w:rPr>
        <w:tab/>
      </w:r>
      <w:r w:rsidR="004F2A17">
        <w:rPr>
          <w:rFonts w:ascii="Arial" w:hAnsi="Arial" w:cs="Arial"/>
          <w:b/>
          <w:bCs/>
          <w:sz w:val="22"/>
          <w:lang w:val="en-GB"/>
        </w:rPr>
        <w:t xml:space="preserve">  </w:t>
      </w:r>
      <w:r w:rsidR="00594A54" w:rsidRPr="00594A54">
        <w:rPr>
          <w:rFonts w:ascii="Arial" w:hAnsi="Arial" w:cs="Arial"/>
          <w:b/>
          <w:bCs/>
          <w:sz w:val="22"/>
          <w:lang w:val="en-GB"/>
        </w:rPr>
        <w:t>R1-1608964</w:t>
      </w:r>
    </w:p>
    <w:p w:rsidR="00A569A4" w:rsidRPr="00525CF4" w:rsidRDefault="00DF219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Lisbon</w:t>
      </w:r>
      <w:r w:rsidR="00B87244">
        <w:rPr>
          <w:rFonts w:ascii="Arial" w:hAnsi="Arial" w:cs="Arial"/>
          <w:b/>
          <w:bCs/>
          <w:sz w:val="22"/>
          <w:lang w:val="en-GB"/>
        </w:rPr>
        <w:t xml:space="preserve">, </w:t>
      </w:r>
      <w:r>
        <w:rPr>
          <w:rFonts w:ascii="Arial" w:hAnsi="Arial" w:cs="Arial"/>
          <w:b/>
          <w:bCs/>
          <w:sz w:val="22"/>
          <w:lang w:val="en-GB"/>
        </w:rPr>
        <w:t>Portugal</w:t>
      </w:r>
      <w:r w:rsidR="00D82A53">
        <w:rPr>
          <w:rFonts w:ascii="Arial" w:hAnsi="Arial" w:cs="Arial"/>
          <w:b/>
          <w:bCs/>
          <w:sz w:val="22"/>
          <w:lang w:val="en-GB"/>
        </w:rPr>
        <w:t xml:space="preserve">, </w:t>
      </w:r>
      <w:r>
        <w:rPr>
          <w:rFonts w:ascii="Arial" w:hAnsi="Arial" w:cs="Arial"/>
          <w:b/>
          <w:bCs/>
          <w:sz w:val="22"/>
          <w:lang w:val="en-GB"/>
        </w:rPr>
        <w:t>10th</w:t>
      </w:r>
      <w:r w:rsidR="00A569A4" w:rsidRPr="00525CF4">
        <w:rPr>
          <w:rFonts w:ascii="Arial" w:hAnsi="Arial" w:cs="Arial"/>
          <w:b/>
          <w:bCs/>
          <w:sz w:val="22"/>
          <w:lang w:val="en-GB"/>
        </w:rPr>
        <w:t xml:space="preserve"> - </w:t>
      </w:r>
      <w:r>
        <w:rPr>
          <w:rFonts w:ascii="Arial" w:hAnsi="Arial" w:cs="Arial"/>
          <w:b/>
          <w:bCs/>
          <w:sz w:val="22"/>
          <w:lang w:val="en-GB"/>
        </w:rPr>
        <w:t>14</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October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Title</w:t>
      </w:r>
      <w:r w:rsidR="000E193D">
        <w:rPr>
          <w:rFonts w:ascii="Arial" w:hAnsi="Arial" w:cs="Arial"/>
          <w:b/>
          <w:bCs/>
          <w:sz w:val="22"/>
          <w:lang w:val="en-GB"/>
        </w:rPr>
        <w:t>:</w:t>
      </w:r>
      <w:r w:rsidR="000E193D">
        <w:rPr>
          <w:rFonts w:ascii="Arial" w:hAnsi="Arial" w:cs="Arial"/>
          <w:b/>
          <w:bCs/>
          <w:sz w:val="22"/>
          <w:lang w:val="en-GB"/>
        </w:rPr>
        <w:tab/>
      </w:r>
      <w:r w:rsidR="000E193D">
        <w:rPr>
          <w:rFonts w:ascii="Arial" w:hAnsi="Arial" w:cs="Arial"/>
          <w:b/>
          <w:bCs/>
          <w:sz w:val="22"/>
          <w:lang w:val="en-GB"/>
        </w:rPr>
        <w:tab/>
      </w:r>
      <w:r w:rsidR="000E193D">
        <w:rPr>
          <w:rFonts w:ascii="Arial" w:hAnsi="Arial" w:cs="Arial"/>
          <w:b/>
          <w:bCs/>
          <w:sz w:val="22"/>
          <w:lang w:val="en-GB"/>
        </w:rPr>
        <w:tab/>
      </w:r>
      <w:r w:rsidR="00D943A6">
        <w:rPr>
          <w:rFonts w:ascii="Arial" w:hAnsi="Arial" w:cs="Arial"/>
          <w:b/>
          <w:bCs/>
          <w:sz w:val="22"/>
          <w:lang w:val="en-GB"/>
        </w:rPr>
        <w:t xml:space="preserve">About </w:t>
      </w:r>
      <w:r w:rsidR="000E193D">
        <w:rPr>
          <w:rFonts w:ascii="Arial" w:hAnsi="Arial" w:cs="Arial"/>
          <w:b/>
          <w:bCs/>
          <w:sz w:val="22"/>
          <w:lang w:val="en-GB"/>
        </w:rPr>
        <w:t>S</w:t>
      </w:r>
      <w:r w:rsidR="004F2A17">
        <w:rPr>
          <w:rFonts w:ascii="Arial" w:hAnsi="Arial" w:cs="Arial"/>
          <w:b/>
          <w:bCs/>
          <w:sz w:val="22"/>
          <w:lang w:val="en-GB"/>
        </w:rPr>
        <w:t>lot structure and Scheduling U</w:t>
      </w:r>
      <w:r w:rsidR="008311C8">
        <w:rPr>
          <w:rFonts w:ascii="Arial" w:hAnsi="Arial" w:cs="Arial"/>
          <w:b/>
          <w:bCs/>
          <w:sz w:val="22"/>
          <w:lang w:val="en-GB"/>
        </w:rPr>
        <w:t xml:space="preserve">nits </w:t>
      </w:r>
      <w:r w:rsidR="00DF219B">
        <w:rPr>
          <w:rFonts w:ascii="Arial" w:hAnsi="Arial" w:cs="Arial"/>
          <w:b/>
          <w:bCs/>
          <w:sz w:val="22"/>
          <w:lang w:val="en-GB"/>
        </w:rPr>
        <w:t>for NR</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0E3FBD">
        <w:rPr>
          <w:rFonts w:ascii="Arial" w:hAnsi="Arial" w:cs="Arial"/>
          <w:b/>
          <w:bCs/>
          <w:sz w:val="22"/>
          <w:lang w:val="en-GB"/>
        </w:rPr>
        <w:t>8.1.2</w:t>
      </w:r>
      <w:r w:rsidR="00506DC9">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392189" w:rsidRDefault="000E3FBD" w:rsidP="00392189">
      <w:pPr>
        <w:numPr>
          <w:ilvl w:val="0"/>
          <w:numId w:val="1"/>
        </w:numPr>
        <w:ind w:left="357" w:hanging="357"/>
        <w:rPr>
          <w:b/>
          <w:sz w:val="30"/>
          <w:szCs w:val="30"/>
        </w:rPr>
      </w:pPr>
      <w:r>
        <w:rPr>
          <w:b/>
          <w:sz w:val="30"/>
          <w:szCs w:val="30"/>
        </w:rPr>
        <w:t>Introduction</w:t>
      </w:r>
    </w:p>
    <w:p w:rsidR="000D2AEF" w:rsidRDefault="000D2AEF" w:rsidP="007F4D05">
      <w:pPr>
        <w:snapToGrid w:val="0"/>
        <w:spacing w:line="240" w:lineRule="auto"/>
        <w:jc w:val="both"/>
      </w:pPr>
      <w:r>
        <w:t>In RAN1 #86 progresses</w:t>
      </w:r>
      <w:r w:rsidR="008311C8">
        <w:t xml:space="preserve"> have</w:t>
      </w:r>
      <w:r>
        <w:t xml:space="preserve"> been made on the frame structure, for example the candidate numbers of symbols for slots have been proposed, assumptions on control and data fields have been made and the terminology of</w:t>
      </w:r>
      <w:r w:rsidR="008311C8">
        <w:t xml:space="preserve"> a mini-slot</w:t>
      </w:r>
      <w:r>
        <w:t xml:space="preserve"> has been introduced. </w:t>
      </w:r>
      <w:r w:rsidR="008311C8">
        <w:t>In this contribution</w:t>
      </w:r>
      <w:r>
        <w:t xml:space="preserve"> w</w:t>
      </w:r>
      <w:r w:rsidR="008311C8">
        <w:t>e</w:t>
      </w:r>
      <w:r>
        <w:t xml:space="preserve"> give our view how RAN1</w:t>
      </w:r>
      <w:r w:rsidR="008311C8">
        <w:t>,</w:t>
      </w:r>
      <w:r>
        <w:t xml:space="preserve"> based on the current agreements</w:t>
      </w:r>
      <w:r w:rsidR="008311C8">
        <w:t>,</w:t>
      </w:r>
      <w:r>
        <w:t xml:space="preserve"> may move on to finalize the definitions for the frame structure. In particular we discuss</w:t>
      </w:r>
    </w:p>
    <w:p w:rsidR="00BC1690" w:rsidRDefault="00BC1690" w:rsidP="007F4D05">
      <w:pPr>
        <w:snapToGrid w:val="0"/>
        <w:spacing w:line="240" w:lineRule="auto"/>
        <w:jc w:val="both"/>
      </w:pPr>
    </w:p>
    <w:p w:rsidR="00392189" w:rsidRDefault="00BC1690" w:rsidP="007F4D05">
      <w:pPr>
        <w:pStyle w:val="ListParagraph"/>
        <w:numPr>
          <w:ilvl w:val="0"/>
          <w:numId w:val="17"/>
        </w:numPr>
        <w:snapToGrid w:val="0"/>
        <w:spacing w:line="240" w:lineRule="auto"/>
        <w:ind w:firstLineChars="0"/>
        <w:jc w:val="both"/>
      </w:pPr>
      <w:r>
        <w:t>t</w:t>
      </w:r>
      <w:r w:rsidR="000D2AEF">
        <w:t>he number of symbols for basic slots and mini-slots and how to create longer slots</w:t>
      </w:r>
      <w:r>
        <w:t xml:space="preserve"> when needed</w:t>
      </w:r>
    </w:p>
    <w:p w:rsidR="00BC1690" w:rsidRDefault="00BC1690" w:rsidP="007F4D05">
      <w:pPr>
        <w:pStyle w:val="ListParagraph"/>
        <w:numPr>
          <w:ilvl w:val="0"/>
          <w:numId w:val="17"/>
        </w:numPr>
        <w:snapToGrid w:val="0"/>
        <w:spacing w:line="240" w:lineRule="auto"/>
        <w:ind w:firstLineChars="0"/>
        <w:jc w:val="both"/>
      </w:pPr>
      <w:r>
        <w:t>the location of control in slots</w:t>
      </w:r>
    </w:p>
    <w:p w:rsidR="00BC1690" w:rsidRDefault="00BC1690" w:rsidP="007F4D05">
      <w:pPr>
        <w:pStyle w:val="ListParagraph"/>
        <w:numPr>
          <w:ilvl w:val="0"/>
          <w:numId w:val="17"/>
        </w:numPr>
        <w:snapToGrid w:val="0"/>
        <w:spacing w:line="240" w:lineRule="auto"/>
        <w:ind w:firstLineChars="0"/>
        <w:jc w:val="both"/>
      </w:pPr>
      <w:r>
        <w:t>slot duration and slot alignment within the NCP family</w:t>
      </w:r>
    </w:p>
    <w:p w:rsidR="00BC1690" w:rsidRDefault="00BC1690" w:rsidP="007F4D05">
      <w:pPr>
        <w:pStyle w:val="ListParagraph"/>
        <w:numPr>
          <w:ilvl w:val="0"/>
          <w:numId w:val="17"/>
        </w:numPr>
        <w:snapToGrid w:val="0"/>
        <w:spacing w:line="240" w:lineRule="auto"/>
        <w:ind w:firstLineChars="0"/>
        <w:jc w:val="both"/>
      </w:pPr>
      <w:r>
        <w:t>alignment and multiplexing between slots and mini-slots within the NCP family</w:t>
      </w:r>
    </w:p>
    <w:p w:rsidR="00BC1690" w:rsidRDefault="00BC1690" w:rsidP="007F4D05">
      <w:pPr>
        <w:pStyle w:val="ListParagraph"/>
        <w:numPr>
          <w:ilvl w:val="0"/>
          <w:numId w:val="17"/>
        </w:numPr>
        <w:snapToGrid w:val="0"/>
        <w:spacing w:line="240" w:lineRule="auto"/>
        <w:ind w:firstLineChars="0"/>
        <w:jc w:val="both"/>
      </w:pPr>
      <w:r>
        <w:t>allowing multiple numerologies within a slot</w:t>
      </w:r>
    </w:p>
    <w:p w:rsidR="00185AE8" w:rsidRDefault="00BC1690" w:rsidP="007F4D05">
      <w:pPr>
        <w:pStyle w:val="ListParagraph"/>
        <w:numPr>
          <w:ilvl w:val="0"/>
          <w:numId w:val="17"/>
        </w:numPr>
        <w:snapToGrid w:val="0"/>
        <w:spacing w:line="240" w:lineRule="auto"/>
        <w:ind w:firstLineChars="0"/>
        <w:jc w:val="both"/>
      </w:pPr>
      <w:r>
        <w:t>forward compatibility issues and the integration of other CP families into the framework of the scaled NCP</w:t>
      </w:r>
    </w:p>
    <w:p w:rsidR="00BC1690" w:rsidRPr="00392189" w:rsidRDefault="00BC1690" w:rsidP="00185AE8">
      <w:pPr>
        <w:spacing w:line="240" w:lineRule="auto"/>
      </w:pPr>
      <w:r>
        <w:t xml:space="preserve"> </w:t>
      </w:r>
    </w:p>
    <w:p w:rsidR="000E3FBD" w:rsidRDefault="000E3FBD" w:rsidP="000E3FBD">
      <w:pPr>
        <w:numPr>
          <w:ilvl w:val="0"/>
          <w:numId w:val="1"/>
        </w:numPr>
        <w:ind w:left="357" w:hanging="357"/>
        <w:rPr>
          <w:b/>
          <w:sz w:val="30"/>
          <w:szCs w:val="30"/>
        </w:rPr>
      </w:pPr>
      <w:r>
        <w:rPr>
          <w:b/>
          <w:sz w:val="30"/>
          <w:szCs w:val="30"/>
        </w:rPr>
        <w:t>Discussion</w:t>
      </w:r>
    </w:p>
    <w:p w:rsidR="000402F6" w:rsidRDefault="000402F6" w:rsidP="000E3FBD">
      <w:pPr>
        <w:numPr>
          <w:ilvl w:val="1"/>
          <w:numId w:val="1"/>
        </w:numPr>
        <w:rPr>
          <w:b/>
          <w:sz w:val="30"/>
          <w:szCs w:val="30"/>
        </w:rPr>
      </w:pPr>
      <w:r>
        <w:rPr>
          <w:b/>
          <w:sz w:val="30"/>
          <w:szCs w:val="30"/>
        </w:rPr>
        <w:t>Assumption on Reference Numerology</w:t>
      </w:r>
    </w:p>
    <w:p w:rsidR="00594A54" w:rsidRDefault="00594A54" w:rsidP="007F4D05">
      <w:pPr>
        <w:snapToGrid w:val="0"/>
        <w:spacing w:line="240" w:lineRule="auto"/>
        <w:jc w:val="both"/>
      </w:pPr>
      <w:r>
        <w:t>This contribution assumes that only one reference numerology for NR is used. As discussed in the companion contribution [1], the reference numerology for NR is proposed to be sub-carrier spacing (SCS) = 15 kHz with the symbol structure of NCP as known from LTE.</w:t>
      </w:r>
      <w:r w:rsidR="00185AE8">
        <w:t xml:space="preserve"> </w:t>
      </w:r>
      <w:r>
        <w:t>Under this assumption, th</w:t>
      </w:r>
      <w:r w:rsidR="00185AE8">
        <w:t xml:space="preserve">e length of a sub-frame is 1ms. </w:t>
      </w:r>
      <w:r>
        <w:t xml:space="preserve">Furthermore, symbol level alignment across scaled numerologies from the same CP family is assumed. </w:t>
      </w:r>
    </w:p>
    <w:p w:rsidR="000402F6" w:rsidRPr="00B845FD" w:rsidRDefault="000402F6" w:rsidP="00B845FD">
      <w:pPr>
        <w:numPr>
          <w:ilvl w:val="1"/>
          <w:numId w:val="1"/>
        </w:numPr>
        <w:rPr>
          <w:b/>
          <w:sz w:val="30"/>
          <w:szCs w:val="30"/>
        </w:rPr>
      </w:pPr>
      <w:r>
        <w:rPr>
          <w:b/>
          <w:sz w:val="30"/>
          <w:szCs w:val="30"/>
        </w:rPr>
        <w:t>Slot structure</w:t>
      </w:r>
      <w:r w:rsidR="00B845FD">
        <w:rPr>
          <w:b/>
          <w:sz w:val="30"/>
          <w:szCs w:val="30"/>
        </w:rPr>
        <w:t xml:space="preserve"> - </w:t>
      </w:r>
      <w:r w:rsidRPr="00B845FD">
        <w:rPr>
          <w:b/>
          <w:sz w:val="30"/>
          <w:szCs w:val="30"/>
        </w:rPr>
        <w:t>Agreements revisited</w:t>
      </w:r>
    </w:p>
    <w:p w:rsidR="00814096" w:rsidRDefault="00814096" w:rsidP="007F4D05">
      <w:pPr>
        <w:snapToGrid w:val="0"/>
        <w:spacing w:line="240" w:lineRule="auto"/>
        <w:jc w:val="both"/>
      </w:pPr>
      <w:r>
        <w:t>Below the</w:t>
      </w:r>
      <w:r w:rsidR="007C60EF">
        <w:t xml:space="preserve"> agreement made during RAN1 #86 in</w:t>
      </w:r>
      <w:r w:rsidR="00D92F8A">
        <w:t xml:space="preserve"> Gothenburg</w:t>
      </w:r>
      <w:r>
        <w:t xml:space="preserve"> on sub-frame, slots and mini-slots is shown.</w:t>
      </w:r>
      <w:r w:rsidR="00D92F8A">
        <w:t xml:space="preserve"> </w:t>
      </w:r>
      <w:r>
        <w:t xml:space="preserve">For the slot length </w:t>
      </w:r>
      <w:r w:rsidR="00D92F8A">
        <w:t>it can be anticipated that</w:t>
      </w:r>
      <w:r w:rsidR="008311C8">
        <w:t xml:space="preserve"> the</w:t>
      </w:r>
      <w:r w:rsidR="008D2940">
        <w:t xml:space="preserve"> possible </w:t>
      </w:r>
      <w:r w:rsidR="00D92F8A">
        <w:t>slot duration would be a fixed number of symbols, e.g. 7 or 14.</w:t>
      </w:r>
      <w:r w:rsidR="007C60EF">
        <w:t xml:space="preserve"> But it is also recognized that a shorter transmission</w:t>
      </w:r>
      <w:r w:rsidR="00185AE8">
        <w:t xml:space="preserve"> unit, a mini-slot, is </w:t>
      </w:r>
      <w:r w:rsidR="007C60EF">
        <w:t xml:space="preserve">needed. The smallest mini-slot is the smallest transmission unit. </w:t>
      </w:r>
      <w:r>
        <w:t>The differences between slot and m</w:t>
      </w:r>
      <w:r w:rsidR="00BA605C">
        <w:t>ini-slot that can be read out f</w:t>
      </w:r>
      <w:r>
        <w:t>r</w:t>
      </w:r>
      <w:r w:rsidR="00BA605C">
        <w:t>o</w:t>
      </w:r>
      <w:r>
        <w:t>m this agreement are:</w:t>
      </w:r>
    </w:p>
    <w:p w:rsidR="00814096" w:rsidRDefault="00814096" w:rsidP="007F4D05">
      <w:pPr>
        <w:pStyle w:val="ListParagraph"/>
        <w:numPr>
          <w:ilvl w:val="0"/>
          <w:numId w:val="13"/>
        </w:numPr>
        <w:snapToGrid w:val="0"/>
        <w:spacing w:line="240" w:lineRule="auto"/>
        <w:ind w:firstLineChars="0"/>
        <w:jc w:val="both"/>
      </w:pPr>
      <w:r>
        <w:t>Mini slots contain fewer symbols than slots</w:t>
      </w:r>
    </w:p>
    <w:p w:rsidR="00814096" w:rsidRDefault="00814096" w:rsidP="007F4D05">
      <w:pPr>
        <w:pStyle w:val="ListParagraph"/>
        <w:numPr>
          <w:ilvl w:val="0"/>
          <w:numId w:val="13"/>
        </w:numPr>
        <w:snapToGrid w:val="0"/>
        <w:spacing w:line="240" w:lineRule="auto"/>
        <w:ind w:firstLineChars="0"/>
        <w:jc w:val="both"/>
      </w:pPr>
      <w:r>
        <w:t xml:space="preserve">Mini-slots have control at the beginning or at the end. Slots may also have control at </w:t>
      </w:r>
      <w:r w:rsidR="00BA605C">
        <w:t xml:space="preserve">other </w:t>
      </w:r>
      <w:r>
        <w:t>positions</w:t>
      </w:r>
    </w:p>
    <w:p w:rsidR="00814096" w:rsidRDefault="00814096" w:rsidP="007F4D05">
      <w:pPr>
        <w:pStyle w:val="ListParagraph"/>
        <w:numPr>
          <w:ilvl w:val="0"/>
          <w:numId w:val="13"/>
        </w:numPr>
        <w:snapToGrid w:val="0"/>
        <w:spacing w:line="240" w:lineRule="auto"/>
        <w:ind w:firstLineChars="0"/>
        <w:jc w:val="both"/>
      </w:pPr>
      <w:r>
        <w:t>An integer number of slots spans 1ms, for an integer number of mini-slots that must not be the case</w:t>
      </w:r>
    </w:p>
    <w:p w:rsidR="008201B8" w:rsidRDefault="00BA605C" w:rsidP="007F4D05">
      <w:pPr>
        <w:pStyle w:val="ListParagraph"/>
        <w:numPr>
          <w:ilvl w:val="0"/>
          <w:numId w:val="13"/>
        </w:numPr>
        <w:snapToGrid w:val="0"/>
        <w:spacing w:line="240" w:lineRule="auto"/>
        <w:ind w:firstLineChars="0"/>
        <w:jc w:val="both"/>
      </w:pPr>
      <w:r>
        <w:t>Since slots could be</w:t>
      </w:r>
      <w:r w:rsidR="008201B8">
        <w:t xml:space="preserve"> 14 or 7 symbols long</w:t>
      </w:r>
      <w:r>
        <w:t xml:space="preserve"> and mini-slots would be shorter than slots,</w:t>
      </w:r>
      <w:r w:rsidR="008201B8">
        <w:t xml:space="preserve"> mini-slots and slots will not align an slot boundaries</w:t>
      </w:r>
    </w:p>
    <w:p w:rsidR="00BA605C" w:rsidRDefault="008201B8" w:rsidP="007F4D05">
      <w:pPr>
        <w:pStyle w:val="ListParagraph"/>
        <w:numPr>
          <w:ilvl w:val="0"/>
          <w:numId w:val="13"/>
        </w:numPr>
        <w:snapToGrid w:val="0"/>
        <w:spacing w:line="240" w:lineRule="auto"/>
        <w:ind w:firstLineChars="0"/>
        <w:jc w:val="both"/>
      </w:pPr>
      <w:r>
        <w:t>Since both slots and mini-slots are</w:t>
      </w:r>
      <w:r w:rsidR="00185AE8">
        <w:t xml:space="preserve"> schedulable units, this implies</w:t>
      </w:r>
      <w:r w:rsidR="008311C8">
        <w:t xml:space="preserve"> that schedulable units </w:t>
      </w:r>
      <w:r>
        <w:t>do not necessarily align</w:t>
      </w:r>
      <w:r w:rsidR="00185AE8">
        <w:t>.</w:t>
      </w:r>
      <w:r>
        <w:t xml:space="preserve"> </w:t>
      </w:r>
      <w:r w:rsidR="00BA605C">
        <w:t xml:space="preserve">  </w:t>
      </w:r>
    </w:p>
    <w:p w:rsidR="00477C38" w:rsidRDefault="007C60EF" w:rsidP="00336615">
      <w:pPr>
        <w:spacing w:line="240" w:lineRule="auto"/>
      </w:pPr>
      <w:r>
        <w:t xml:space="preserve"> </w:t>
      </w:r>
      <w:r w:rsidR="00D92F8A">
        <w:t xml:space="preserve">  </w:t>
      </w:r>
      <w:r w:rsidR="00477C38">
        <w:t xml:space="preserve">  </w:t>
      </w:r>
    </w:p>
    <w:tbl>
      <w:tblPr>
        <w:tblStyle w:val="TableGrid"/>
        <w:tblW w:w="0" w:type="auto"/>
        <w:tblLook w:val="04A0"/>
      </w:tblPr>
      <w:tblGrid>
        <w:gridCol w:w="9166"/>
      </w:tblGrid>
      <w:tr w:rsidR="00FC2012" w:rsidTr="00FC2012">
        <w:tc>
          <w:tcPr>
            <w:tcW w:w="9166" w:type="dxa"/>
          </w:tcPr>
          <w:p w:rsidR="00FC2012" w:rsidRDefault="00FC2012" w:rsidP="00D876F7">
            <w:pPr>
              <w:spacing w:line="240" w:lineRule="auto"/>
            </w:pPr>
          </w:p>
          <w:p w:rsidR="00FC2012" w:rsidRPr="00745611" w:rsidRDefault="00FC2012" w:rsidP="00FC2012">
            <w:pPr>
              <w:rPr>
                <w:rFonts w:eastAsia="MS Mincho"/>
                <w:b/>
                <w:u w:val="single"/>
                <w:lang w:eastAsia="ja-JP"/>
              </w:rPr>
            </w:pPr>
            <w:r w:rsidRPr="00080908">
              <w:rPr>
                <w:rFonts w:eastAsia="MS Mincho" w:hint="eastAsia"/>
                <w:b/>
                <w:highlight w:val="green"/>
                <w:u w:val="single"/>
                <w:lang w:eastAsia="ja-JP"/>
              </w:rPr>
              <w:t>Agreements:</w:t>
            </w:r>
          </w:p>
          <w:p w:rsidR="00FC2012" w:rsidRPr="00AD2B5E" w:rsidRDefault="00FC2012" w:rsidP="005D14FA">
            <w:pPr>
              <w:numPr>
                <w:ilvl w:val="0"/>
                <w:numId w:val="12"/>
              </w:numPr>
              <w:adjustRightInd/>
              <w:spacing w:line="240" w:lineRule="auto"/>
              <w:rPr>
                <w:rFonts w:eastAsia="MS Mincho"/>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rsidR="00FC2012" w:rsidRPr="00AD2B5E" w:rsidRDefault="00FC2012" w:rsidP="005D14FA">
            <w:pPr>
              <w:numPr>
                <w:ilvl w:val="1"/>
                <w:numId w:val="12"/>
              </w:numPr>
              <w:adjustRightInd/>
              <w:spacing w:line="240" w:lineRule="auto"/>
              <w:rPr>
                <w:rFonts w:eastAsia="MS Mincho"/>
                <w:lang w:eastAsia="ja-JP"/>
              </w:rPr>
            </w:pPr>
            <w:r w:rsidRPr="00AD2B5E">
              <w:rPr>
                <w:rFonts w:eastAsia="MS Mincho"/>
                <w:lang w:eastAsia="ja-JP"/>
              </w:rPr>
              <w:t>Subframe</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Already agreed upon</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lastRenderedPageBreak/>
              <w:t>Assume x=14 in the reference numerology for subframe definition (for normal CP)</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FFS: y=x and/or y=x/2</w:t>
            </w:r>
            <w:r>
              <w:rPr>
                <w:rFonts w:eastAsia="MS Mincho" w:hint="eastAsia"/>
                <w:lang w:eastAsia="ja-JP"/>
              </w:rPr>
              <w:t xml:space="preserve"> and/or y is signalled</w:t>
            </w:r>
          </w:p>
          <w:p w:rsidR="00FC2012" w:rsidRPr="00AD2B5E" w:rsidRDefault="00FC2012" w:rsidP="005D14FA">
            <w:pPr>
              <w:numPr>
                <w:ilvl w:val="1"/>
                <w:numId w:val="12"/>
              </w:numPr>
              <w:adjustRightInd/>
              <w:spacing w:line="240" w:lineRule="auto"/>
              <w:rPr>
                <w:rFonts w:eastAsia="MS Mincho"/>
                <w:lang w:eastAsia="ja-JP"/>
              </w:rPr>
            </w:pPr>
            <w:r w:rsidRPr="00AD2B5E">
              <w:rPr>
                <w:rFonts w:eastAsia="MS Mincho"/>
                <w:lang w:eastAsia="ja-JP"/>
              </w:rPr>
              <w:t>Slot</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Slot of duration y OFDM symbols in the numerology used for transmission</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 xml:space="preserve">An integer number of slots fit within one subframe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rsidR="00FC2012" w:rsidRDefault="00FC2012" w:rsidP="005D14FA">
            <w:pPr>
              <w:numPr>
                <w:ilvl w:val="2"/>
                <w:numId w:val="12"/>
              </w:numPr>
              <w:adjustRightInd/>
              <w:spacing w:line="240" w:lineRule="auto"/>
              <w:rPr>
                <w:rFonts w:eastAsia="MS Mincho"/>
                <w:lang w:eastAsia="ja-JP"/>
              </w:rPr>
            </w:pPr>
            <w:r w:rsidRPr="00AD2B5E">
              <w:rPr>
                <w:rFonts w:eastAsia="MS Mincho"/>
                <w:lang w:eastAsia="ja-JP"/>
              </w:rPr>
              <w:t>The structure allows for ctrl at the end and at the beginning</w:t>
            </w:r>
          </w:p>
          <w:p w:rsidR="00FC2012" w:rsidRDefault="00FC2012" w:rsidP="005D14FA">
            <w:pPr>
              <w:numPr>
                <w:ilvl w:val="2"/>
                <w:numId w:val="12"/>
              </w:numPr>
              <w:adjustRightInd/>
              <w:spacing w:line="240" w:lineRule="auto"/>
              <w:rPr>
                <w:rFonts w:eastAsia="MS Mincho"/>
                <w:lang w:eastAsia="ja-JP"/>
              </w:rPr>
            </w:pPr>
            <w:r>
              <w:rPr>
                <w:rFonts w:eastAsia="MS Mincho" w:hint="eastAsia"/>
                <w:lang w:eastAsia="ja-JP"/>
              </w:rPr>
              <w:t>Other structure is not precluded</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One possible scheduling unit</w:t>
            </w:r>
          </w:p>
          <w:p w:rsidR="00FC2012" w:rsidRPr="00AD2B5E" w:rsidRDefault="00FC2012" w:rsidP="005D14FA">
            <w:pPr>
              <w:numPr>
                <w:ilvl w:val="1"/>
                <w:numId w:val="12"/>
              </w:numPr>
              <w:adjustRightInd/>
              <w:spacing w:line="240" w:lineRule="auto"/>
              <w:rPr>
                <w:rFonts w:eastAsia="MS Mincho"/>
                <w:lang w:eastAsia="ja-JP"/>
              </w:rPr>
            </w:pPr>
            <w:r w:rsidRPr="00AD2B5E">
              <w:rPr>
                <w:rFonts w:eastAsia="MS Mincho"/>
                <w:lang w:eastAsia="ja-JP"/>
              </w:rPr>
              <w:t>Mini-slot</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Should at least support transmission shorter than y OFDM symbols in the numerology used for transmission</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May contain ctrl at the beginning and/or ctrl at the end</w:t>
            </w:r>
          </w:p>
          <w:p w:rsidR="00FC2012" w:rsidRPr="00AD2B5E" w:rsidRDefault="00FC2012" w:rsidP="005D14FA">
            <w:pPr>
              <w:numPr>
                <w:ilvl w:val="2"/>
                <w:numId w:val="12"/>
              </w:numPr>
              <w:adjustRightInd/>
              <w:spacing w:line="240" w:lineRule="auto"/>
              <w:rPr>
                <w:rFonts w:eastAsia="MS Mincho"/>
                <w:lang w:eastAsia="ja-JP"/>
              </w:rPr>
            </w:pPr>
            <w:r w:rsidRPr="00AD2B5E">
              <w:rPr>
                <w:rFonts w:eastAsia="MS Mincho"/>
                <w:lang w:eastAsia="ja-JP"/>
              </w:rPr>
              <w:t>The smallest mini-slot is the smallest possible scheduling unit (FFS: smallest number of symbols)</w:t>
            </w:r>
          </w:p>
          <w:p w:rsidR="00FC2012" w:rsidRDefault="00FC2012" w:rsidP="005D14FA">
            <w:pPr>
              <w:numPr>
                <w:ilvl w:val="1"/>
                <w:numId w:val="12"/>
              </w:numPr>
              <w:adjustRightInd/>
              <w:spacing w:line="240" w:lineRule="auto"/>
              <w:rPr>
                <w:rFonts w:eastAsia="MS Mincho"/>
                <w:lang w:eastAsia="ja-JP"/>
              </w:rPr>
            </w:pPr>
            <w:r w:rsidRPr="00AD2B5E">
              <w:rPr>
                <w:rFonts w:eastAsia="MS Mincho"/>
                <w:lang w:eastAsia="ja-JP"/>
              </w:rPr>
              <w:t>Note: the names are for the purpose of discussion. Whether some terms can be merged or not is FFS</w:t>
            </w:r>
          </w:p>
          <w:p w:rsidR="00FC2012" w:rsidRPr="00D31515" w:rsidRDefault="00FC2012" w:rsidP="005D14FA">
            <w:pPr>
              <w:numPr>
                <w:ilvl w:val="1"/>
                <w:numId w:val="12"/>
              </w:numPr>
              <w:adjustRightInd/>
              <w:spacing w:line="240" w:lineRule="auto"/>
              <w:rPr>
                <w:rFonts w:eastAsia="MS Mincho"/>
                <w:lang w:eastAsia="ja-JP"/>
              </w:rPr>
            </w:pPr>
            <w:r>
              <w:rPr>
                <w:rFonts w:eastAsia="MS Mincho" w:hint="eastAsia"/>
                <w:lang w:eastAsia="ja-JP"/>
              </w:rPr>
              <w:t>FFS whether NR frame structure needs to support both slot and mini-slot or these can be merged</w:t>
            </w:r>
          </w:p>
          <w:p w:rsidR="00FC2012" w:rsidRDefault="00FC2012" w:rsidP="00D876F7">
            <w:pPr>
              <w:spacing w:line="240" w:lineRule="auto"/>
            </w:pPr>
          </w:p>
        </w:tc>
      </w:tr>
    </w:tbl>
    <w:p w:rsidR="008D2940" w:rsidRDefault="008D2940" w:rsidP="00D92F8A">
      <w:pPr>
        <w:spacing w:line="240" w:lineRule="auto"/>
      </w:pPr>
    </w:p>
    <w:p w:rsidR="0020191E" w:rsidRPr="004A0B02" w:rsidRDefault="0020191E" w:rsidP="00336615">
      <w:pPr>
        <w:spacing w:line="240" w:lineRule="auto"/>
        <w:rPr>
          <w:i/>
        </w:rPr>
      </w:pPr>
      <w:r w:rsidRPr="004A0B02">
        <w:rPr>
          <w:b/>
          <w:i/>
          <w:u w:val="single"/>
        </w:rPr>
        <w:t>Observation</w:t>
      </w:r>
      <w:r w:rsidR="00C90035">
        <w:rPr>
          <w:b/>
          <w:i/>
          <w:u w:val="single"/>
        </w:rPr>
        <w:t xml:space="preserve"> </w:t>
      </w:r>
      <w:r w:rsidR="004A0B02" w:rsidRPr="004A0B02">
        <w:rPr>
          <w:b/>
          <w:i/>
          <w:u w:val="single"/>
        </w:rPr>
        <w:t>1</w:t>
      </w:r>
      <w:r w:rsidRPr="004A0B02">
        <w:rPr>
          <w:b/>
          <w:i/>
          <w:u w:val="single"/>
        </w:rPr>
        <w:t>:</w:t>
      </w:r>
      <w:r w:rsidRPr="004A0B02">
        <w:rPr>
          <w:i/>
        </w:rPr>
        <w:t xml:space="preserve"> Slots may contain control anywhere, mini slots only at the beginning and/or end</w:t>
      </w:r>
    </w:p>
    <w:p w:rsidR="004A0B02" w:rsidRPr="004A0B02" w:rsidRDefault="004A0B02" w:rsidP="00336615">
      <w:pPr>
        <w:spacing w:line="240" w:lineRule="auto"/>
        <w:rPr>
          <w:i/>
        </w:rPr>
      </w:pPr>
      <w:r w:rsidRPr="004A0B02">
        <w:rPr>
          <w:b/>
          <w:i/>
          <w:u w:val="single"/>
        </w:rPr>
        <w:t>Observation</w:t>
      </w:r>
      <w:r w:rsidR="00C90035">
        <w:rPr>
          <w:b/>
          <w:i/>
          <w:u w:val="single"/>
        </w:rPr>
        <w:t xml:space="preserve"> </w:t>
      </w:r>
      <w:r w:rsidRPr="004A0B02">
        <w:rPr>
          <w:b/>
          <w:i/>
          <w:u w:val="single"/>
        </w:rPr>
        <w:t>2:</w:t>
      </w:r>
      <w:r w:rsidRPr="004A0B02">
        <w:rPr>
          <w:i/>
        </w:rPr>
        <w:t xml:space="preserve"> Slots and mini-slots are both schedulable units. Slots and mini-slots do not align on slot boundaries. Therefore, schedulable units do not necessarily align within the same CP family and neither within the same subcarrier spacing </w:t>
      </w:r>
    </w:p>
    <w:p w:rsidR="00B8453D" w:rsidRDefault="00B8453D" w:rsidP="00B8453D">
      <w:pPr>
        <w:numPr>
          <w:ilvl w:val="1"/>
          <w:numId w:val="1"/>
        </w:numPr>
        <w:rPr>
          <w:b/>
          <w:sz w:val="30"/>
          <w:szCs w:val="30"/>
        </w:rPr>
      </w:pPr>
      <w:r>
        <w:rPr>
          <w:b/>
          <w:sz w:val="30"/>
          <w:szCs w:val="30"/>
        </w:rPr>
        <w:t xml:space="preserve">Number of symbols per slot </w:t>
      </w:r>
      <w:r w:rsidR="00E9793B">
        <w:rPr>
          <w:b/>
          <w:sz w:val="30"/>
          <w:szCs w:val="30"/>
        </w:rPr>
        <w:t xml:space="preserve">and mini-slot </w:t>
      </w:r>
      <w:r>
        <w:rPr>
          <w:b/>
          <w:sz w:val="30"/>
          <w:szCs w:val="30"/>
        </w:rPr>
        <w:t>for the NCP-family</w:t>
      </w:r>
    </w:p>
    <w:p w:rsidR="00E9793B" w:rsidRDefault="00B8453D" w:rsidP="007F4D05">
      <w:pPr>
        <w:snapToGrid w:val="0"/>
        <w:spacing w:line="240" w:lineRule="auto"/>
        <w:jc w:val="both"/>
      </w:pPr>
      <w:r w:rsidRPr="00B8453D">
        <w:t>Our pre</w:t>
      </w:r>
      <w:r>
        <w:t>ferenc</w:t>
      </w:r>
      <w:r w:rsidR="00F330F9">
        <w:t>e is to use slots lengths of 7, 14 or 28 symbols. Additionally, a 2 symbol slot for FDD may</w:t>
      </w:r>
      <w:r w:rsidR="00E9793B">
        <w:t xml:space="preserve"> </w:t>
      </w:r>
      <w:r w:rsidR="00F330F9">
        <w:t>be defined. The purpose of the slots with length 14 and 28 is to reduce the overhead in cases where shorter slots are not needed.</w:t>
      </w:r>
      <w:r w:rsidR="00E9793B">
        <w:t xml:space="preserve"> </w:t>
      </w:r>
      <w:r w:rsidR="00185AE8">
        <w:t>If the longer slots shall be defined explicitly or through aggregation of basic slots is for further discussion. We prefer slightly the latter approach</w:t>
      </w:r>
      <w:r w:rsidR="009375E9">
        <w:t>, for the purpose of forward compatibility</w:t>
      </w:r>
      <w:r w:rsidR="00185AE8">
        <w:t>.</w:t>
      </w:r>
      <w:r w:rsidR="009375E9">
        <w:t xml:space="preserve"> This</w:t>
      </w:r>
      <w:r w:rsidR="00185AE8">
        <w:t xml:space="preserve"> method</w:t>
      </w:r>
      <w:r w:rsidR="009375E9">
        <w:t xml:space="preserve"> would allow </w:t>
      </w:r>
      <w:r w:rsidR="00117E7B">
        <w:t>more easily the introduction</w:t>
      </w:r>
      <w:r w:rsidR="00D32A3C">
        <w:t xml:space="preserve"> of</w:t>
      </w:r>
      <w:r w:rsidR="009375E9">
        <w:t xml:space="preserve"> different</w:t>
      </w:r>
      <w:r w:rsidR="00185AE8">
        <w:t xml:space="preserve"> </w:t>
      </w:r>
      <w:r w:rsidR="009375E9">
        <w:t>configurations in the future</w:t>
      </w:r>
      <w:r w:rsidR="00117E7B">
        <w:t xml:space="preserve"> when</w:t>
      </w:r>
      <w:r w:rsidR="00D32A3C">
        <w:t xml:space="preserve"> a</w:t>
      </w:r>
      <w:r w:rsidR="00117E7B">
        <w:t xml:space="preserve"> need is identified. </w:t>
      </w:r>
    </w:p>
    <w:p w:rsidR="00D32A3C" w:rsidRDefault="00D32A3C" w:rsidP="007F4D05">
      <w:pPr>
        <w:snapToGrid w:val="0"/>
        <w:spacing w:line="240" w:lineRule="auto"/>
        <w:jc w:val="both"/>
      </w:pPr>
    </w:p>
    <w:p w:rsidR="00D32A3C" w:rsidRDefault="00E9793B" w:rsidP="007F4D05">
      <w:pPr>
        <w:snapToGrid w:val="0"/>
        <w:spacing w:line="240" w:lineRule="auto"/>
        <w:jc w:val="both"/>
      </w:pPr>
      <w:r>
        <w:t xml:space="preserve">In </w:t>
      </w:r>
      <w:r w:rsidR="00117E7B">
        <w:t xml:space="preserve">the </w:t>
      </w:r>
      <w:r>
        <w:t xml:space="preserve">case </w:t>
      </w:r>
      <w:r w:rsidR="00117E7B">
        <w:t xml:space="preserve">of </w:t>
      </w:r>
      <w:r>
        <w:t>mini-slots</w:t>
      </w:r>
      <w:r w:rsidR="00DD1435">
        <w:t>, our preference is to use two symbols for a mini-slot.</w:t>
      </w:r>
      <w:r w:rsidR="009375E9">
        <w:t xml:space="preserve"> For mini</w:t>
      </w:r>
      <w:r w:rsidR="00D32A3C">
        <w:t>-</w:t>
      </w:r>
      <w:r w:rsidR="00D23B45">
        <w:t>slot</w:t>
      </w:r>
      <w:r w:rsidR="00185AE8">
        <w:t>s</w:t>
      </w:r>
      <w:r w:rsidR="00D23B45">
        <w:t xml:space="preserve"> we propose that a</w:t>
      </w:r>
      <w:r w:rsidR="00D32A3C">
        <w:t xml:space="preserve"> concept of mini-sl</w:t>
      </w:r>
      <w:r w:rsidR="00D23B45">
        <w:t>ot aggregation is not considered.</w:t>
      </w:r>
    </w:p>
    <w:p w:rsidR="00C90035" w:rsidRDefault="00117E7B" w:rsidP="007F4D05">
      <w:pPr>
        <w:snapToGrid w:val="0"/>
        <w:spacing w:line="240" w:lineRule="auto"/>
      </w:pPr>
      <w:r>
        <w:t xml:space="preserve"> </w:t>
      </w:r>
      <w:r w:rsidR="00E9793B">
        <w:t xml:space="preserve"> </w:t>
      </w:r>
    </w:p>
    <w:p w:rsidR="009375E9" w:rsidRDefault="00C90035" w:rsidP="007F4D05">
      <w:pPr>
        <w:snapToGrid w:val="0"/>
        <w:spacing w:line="240" w:lineRule="auto"/>
        <w:rPr>
          <w:i/>
        </w:rPr>
      </w:pPr>
      <w:r>
        <w:rPr>
          <w:b/>
          <w:i/>
          <w:u w:val="single"/>
        </w:rPr>
        <w:t xml:space="preserve">Proposal </w:t>
      </w:r>
      <w:r w:rsidRPr="004A0B02">
        <w:rPr>
          <w:b/>
          <w:i/>
          <w:u w:val="single"/>
        </w:rPr>
        <w:t>1:</w:t>
      </w:r>
      <w:r w:rsidRPr="004A0B02">
        <w:rPr>
          <w:i/>
        </w:rPr>
        <w:t xml:space="preserve"> </w:t>
      </w:r>
      <w:r>
        <w:rPr>
          <w:i/>
        </w:rPr>
        <w:t>For TDM and FDM the supported slot lengths are 7, 14 and 28. Additionally for FDD a slot length of two symbols might be defined</w:t>
      </w:r>
    </w:p>
    <w:p w:rsidR="009375E9" w:rsidRDefault="009375E9" w:rsidP="007F4D05">
      <w:pPr>
        <w:pStyle w:val="ListParagraph"/>
        <w:numPr>
          <w:ilvl w:val="0"/>
          <w:numId w:val="14"/>
        </w:numPr>
        <w:snapToGrid w:val="0"/>
        <w:spacing w:line="240" w:lineRule="auto"/>
        <w:ind w:firstLineChars="0"/>
        <w:rPr>
          <w:i/>
        </w:rPr>
      </w:pPr>
      <w:r>
        <w:rPr>
          <w:i/>
        </w:rPr>
        <w:t>A 7-symbol long basic slot unit is defined</w:t>
      </w:r>
    </w:p>
    <w:p w:rsidR="00C90035" w:rsidRPr="009375E9" w:rsidRDefault="009375E9" w:rsidP="007F4D05">
      <w:pPr>
        <w:pStyle w:val="ListParagraph"/>
        <w:numPr>
          <w:ilvl w:val="0"/>
          <w:numId w:val="14"/>
        </w:numPr>
        <w:snapToGrid w:val="0"/>
        <w:spacing w:line="240" w:lineRule="auto"/>
        <w:ind w:firstLineChars="0"/>
        <w:rPr>
          <w:i/>
        </w:rPr>
      </w:pPr>
      <w:r>
        <w:rPr>
          <w:i/>
        </w:rPr>
        <w:t>Whether the longer slots are created through aggregation</w:t>
      </w:r>
      <w:r w:rsidR="00185AE8">
        <w:rPr>
          <w:i/>
        </w:rPr>
        <w:t xml:space="preserve"> of the basic unit or if they shall be </w:t>
      </w:r>
      <w:r w:rsidR="00936503">
        <w:rPr>
          <w:i/>
        </w:rPr>
        <w:t>defined</w:t>
      </w:r>
      <w:r w:rsidR="00185AE8">
        <w:rPr>
          <w:i/>
        </w:rPr>
        <w:t xml:space="preserve"> explicitly is for further discussion. We prefer slightly the first method.  </w:t>
      </w:r>
      <w:r>
        <w:rPr>
          <w:i/>
        </w:rPr>
        <w:t xml:space="preserve">   </w:t>
      </w:r>
      <w:r w:rsidR="00C90035" w:rsidRPr="009375E9">
        <w:rPr>
          <w:i/>
        </w:rPr>
        <w:t xml:space="preserve">. </w:t>
      </w:r>
    </w:p>
    <w:p w:rsidR="00D23B45" w:rsidRDefault="00D23B45" w:rsidP="007F4D05">
      <w:pPr>
        <w:snapToGrid w:val="0"/>
        <w:spacing w:line="240" w:lineRule="auto"/>
        <w:rPr>
          <w:b/>
          <w:i/>
          <w:u w:val="single"/>
        </w:rPr>
      </w:pPr>
    </w:p>
    <w:p w:rsidR="00C90035" w:rsidRDefault="00C90035" w:rsidP="007F4D05">
      <w:pPr>
        <w:snapToGrid w:val="0"/>
        <w:spacing w:line="240" w:lineRule="auto"/>
        <w:rPr>
          <w:i/>
        </w:rPr>
      </w:pPr>
      <w:r>
        <w:rPr>
          <w:b/>
          <w:i/>
          <w:u w:val="single"/>
        </w:rPr>
        <w:t xml:space="preserve">Proposal </w:t>
      </w:r>
      <w:r w:rsidRPr="004A0B02">
        <w:rPr>
          <w:b/>
          <w:i/>
          <w:u w:val="single"/>
        </w:rPr>
        <w:t>2:</w:t>
      </w:r>
      <w:r w:rsidR="00D23B45">
        <w:rPr>
          <w:b/>
          <w:i/>
          <w:u w:val="single"/>
        </w:rPr>
        <w:t xml:space="preserve"> </w:t>
      </w:r>
      <w:r>
        <w:rPr>
          <w:i/>
        </w:rPr>
        <w:t>Mini-slots with a length of 2 symbols are supported</w:t>
      </w:r>
      <w:r w:rsidR="00D23B45">
        <w:rPr>
          <w:i/>
        </w:rPr>
        <w:t>. For mini-slots, the concept of aggregation is not considered.</w:t>
      </w:r>
      <w:r>
        <w:rPr>
          <w:i/>
        </w:rPr>
        <w:t xml:space="preserve"> </w:t>
      </w:r>
    </w:p>
    <w:p w:rsidR="007F4D05" w:rsidRPr="00B8453D" w:rsidRDefault="007F4D05" w:rsidP="007F4D05">
      <w:pPr>
        <w:snapToGrid w:val="0"/>
        <w:spacing w:line="240" w:lineRule="auto"/>
      </w:pPr>
    </w:p>
    <w:p w:rsidR="00DD1435" w:rsidRDefault="00DD1435" w:rsidP="000A32E0">
      <w:pPr>
        <w:numPr>
          <w:ilvl w:val="1"/>
          <w:numId w:val="1"/>
        </w:numPr>
        <w:rPr>
          <w:b/>
          <w:sz w:val="30"/>
          <w:szCs w:val="30"/>
        </w:rPr>
      </w:pPr>
      <w:r>
        <w:rPr>
          <w:b/>
          <w:sz w:val="30"/>
          <w:szCs w:val="30"/>
        </w:rPr>
        <w:t>Transmission of DL and UL control</w:t>
      </w:r>
    </w:p>
    <w:p w:rsidR="00DD1435" w:rsidRDefault="00DD1435" w:rsidP="007F4D05">
      <w:pPr>
        <w:snapToGrid w:val="0"/>
        <w:spacing w:line="240" w:lineRule="auto"/>
        <w:jc w:val="both"/>
      </w:pPr>
      <w:r>
        <w:rPr>
          <w:rFonts w:hint="eastAsia"/>
        </w:rPr>
        <w:lastRenderedPageBreak/>
        <w:t xml:space="preserve">DL control should be </w:t>
      </w:r>
      <w:r>
        <w:t>transmitted</w:t>
      </w:r>
      <w:r w:rsidR="00C9350B">
        <w:t xml:space="preserve"> in</w:t>
      </w:r>
      <w:r>
        <w:rPr>
          <w:rFonts w:hint="eastAsia"/>
        </w:rPr>
        <w:t xml:space="preserve"> </w:t>
      </w:r>
      <w:r w:rsidR="00FD43B5">
        <w:t xml:space="preserve">the </w:t>
      </w:r>
      <w:r>
        <w:rPr>
          <w:rFonts w:hint="eastAsia"/>
        </w:rPr>
        <w:t xml:space="preserve">beginning of </w:t>
      </w:r>
      <w:r w:rsidR="00FD43B5">
        <w:t xml:space="preserve">the </w:t>
      </w:r>
      <w:r>
        <w:rPr>
          <w:rFonts w:hint="eastAsia"/>
        </w:rPr>
        <w:t xml:space="preserve">slot. UL control can be transmitted </w:t>
      </w:r>
      <w:r>
        <w:t>at the</w:t>
      </w:r>
      <w:r>
        <w:rPr>
          <w:rFonts w:hint="eastAsia"/>
        </w:rPr>
        <w:t xml:space="preserve"> end of </w:t>
      </w:r>
      <w:r>
        <w:t xml:space="preserve">the </w:t>
      </w:r>
      <w:r w:rsidR="004C1894">
        <w:rPr>
          <w:rFonts w:hint="eastAsia"/>
        </w:rPr>
        <w:t xml:space="preserve">slot as default. However, it </w:t>
      </w:r>
      <w:r w:rsidR="004C1894">
        <w:t>should</w:t>
      </w:r>
      <w:r w:rsidR="004C1894">
        <w:rPr>
          <w:rFonts w:hint="eastAsia"/>
        </w:rPr>
        <w:t xml:space="preserve"> </w:t>
      </w:r>
      <w:r>
        <w:rPr>
          <w:rFonts w:hint="eastAsia"/>
        </w:rPr>
        <w:t>also</w:t>
      </w:r>
      <w:r w:rsidR="004C1894">
        <w:t xml:space="preserve"> be possible to </w:t>
      </w:r>
      <w:r w:rsidR="004C1894">
        <w:rPr>
          <w:rFonts w:hint="eastAsia"/>
        </w:rPr>
        <w:t>configur</w:t>
      </w:r>
      <w:r w:rsidR="004C1894">
        <w:t>e</w:t>
      </w:r>
      <w:r>
        <w:rPr>
          <w:rFonts w:hint="eastAsia"/>
        </w:rPr>
        <w:t xml:space="preserve"> </w:t>
      </w:r>
      <w:r w:rsidR="004C1894">
        <w:t xml:space="preserve">UL control </w:t>
      </w:r>
      <w:r>
        <w:t>in the beginning</w:t>
      </w:r>
      <w:r>
        <w:rPr>
          <w:rFonts w:hint="eastAsia"/>
        </w:rPr>
        <w:t xml:space="preserve"> (to</w:t>
      </w:r>
      <w:r w:rsidRPr="00D24474">
        <w:t xml:space="preserve"> reduce the GAP in unlicensed carrier</w:t>
      </w:r>
      <w:r>
        <w:rPr>
          <w:rFonts w:hint="eastAsia"/>
        </w:rPr>
        <w:t xml:space="preserve">) or </w:t>
      </w:r>
      <w:r>
        <w:t xml:space="preserve">during the </w:t>
      </w:r>
      <w:r>
        <w:rPr>
          <w:rFonts w:hint="eastAsia"/>
        </w:rPr>
        <w:t xml:space="preserve">middle </w:t>
      </w:r>
      <w:r>
        <w:t>of the uplink transmission part</w:t>
      </w:r>
      <w:r w:rsidRPr="00B42EDB">
        <w:t xml:space="preserve"> </w:t>
      </w:r>
      <w:r>
        <w:t>in a</w:t>
      </w:r>
      <w:r w:rsidRPr="00B42EDB">
        <w:t xml:space="preserve"> slot</w:t>
      </w:r>
      <w:r>
        <w:rPr>
          <w:rFonts w:hint="eastAsia"/>
        </w:rPr>
        <w:t>.</w:t>
      </w:r>
      <w:r w:rsidR="004C1894">
        <w:t xml:space="preserve"> This</w:t>
      </w:r>
      <w:r w:rsidR="00936503">
        <w:t xml:space="preserve"> is</w:t>
      </w:r>
      <w:r w:rsidR="004C1894">
        <w:t xml:space="preserve"> further e</w:t>
      </w:r>
      <w:r w:rsidR="00336615">
        <w:t>xplained in the contributions [2] and [3</w:t>
      </w:r>
      <w:r w:rsidR="004C1894">
        <w:t xml:space="preserve">]. </w:t>
      </w:r>
    </w:p>
    <w:p w:rsidR="007F4D05" w:rsidRDefault="007F4D05" w:rsidP="007F4D05">
      <w:pPr>
        <w:snapToGrid w:val="0"/>
        <w:spacing w:line="240" w:lineRule="auto"/>
        <w:jc w:val="both"/>
      </w:pPr>
    </w:p>
    <w:p w:rsidR="00C9350B" w:rsidRPr="004A0B02" w:rsidRDefault="00C9350B" w:rsidP="007F4D05">
      <w:pPr>
        <w:snapToGrid w:val="0"/>
        <w:spacing w:line="240" w:lineRule="auto"/>
        <w:jc w:val="both"/>
        <w:rPr>
          <w:i/>
        </w:rPr>
      </w:pPr>
      <w:r>
        <w:rPr>
          <w:b/>
          <w:i/>
          <w:u w:val="single"/>
        </w:rPr>
        <w:t>Proposal 3</w:t>
      </w:r>
      <w:r w:rsidRPr="004A0B02">
        <w:rPr>
          <w:b/>
          <w:i/>
          <w:u w:val="single"/>
        </w:rPr>
        <w:t>:</w:t>
      </w:r>
      <w:r w:rsidRPr="004A0B02">
        <w:rPr>
          <w:i/>
        </w:rPr>
        <w:t xml:space="preserve"> </w:t>
      </w:r>
      <w:r>
        <w:rPr>
          <w:i/>
        </w:rPr>
        <w:t xml:space="preserve">DL control may be transmitted in the beginning of the slot  </w:t>
      </w:r>
    </w:p>
    <w:p w:rsidR="00C9350B" w:rsidRPr="00B8453D" w:rsidRDefault="00C9350B" w:rsidP="007F4D05">
      <w:pPr>
        <w:snapToGrid w:val="0"/>
        <w:spacing w:line="240" w:lineRule="auto"/>
        <w:jc w:val="both"/>
      </w:pPr>
      <w:r>
        <w:rPr>
          <w:b/>
          <w:i/>
          <w:u w:val="single"/>
        </w:rPr>
        <w:t>Proposal 4</w:t>
      </w:r>
      <w:r w:rsidRPr="004A0B02">
        <w:rPr>
          <w:b/>
          <w:i/>
          <w:u w:val="single"/>
        </w:rPr>
        <w:t>:</w:t>
      </w:r>
      <w:r>
        <w:rPr>
          <w:b/>
          <w:i/>
          <w:u w:val="single"/>
        </w:rPr>
        <w:t xml:space="preserve"> </w:t>
      </w:r>
      <w:r>
        <w:rPr>
          <w:i/>
        </w:rPr>
        <w:t>UL control may be transmitted as de</w:t>
      </w:r>
      <w:r w:rsidR="00936503">
        <w:rPr>
          <w:i/>
        </w:rPr>
        <w:t>fault at the end of the slot. Bu</w:t>
      </w:r>
      <w:r>
        <w:rPr>
          <w:i/>
        </w:rPr>
        <w:t xml:space="preserve">t other configurations also allow transmission in the beginning of the slot or in the middle of an UL transmission part.  </w:t>
      </w:r>
    </w:p>
    <w:p w:rsidR="00C9350B" w:rsidRPr="00336615" w:rsidRDefault="00C9350B" w:rsidP="00336615">
      <w:pPr>
        <w:spacing w:line="240" w:lineRule="auto"/>
      </w:pPr>
    </w:p>
    <w:p w:rsidR="000A32E0" w:rsidRDefault="0020191E" w:rsidP="000A32E0">
      <w:pPr>
        <w:numPr>
          <w:ilvl w:val="1"/>
          <w:numId w:val="1"/>
        </w:numPr>
        <w:rPr>
          <w:b/>
          <w:sz w:val="30"/>
          <w:szCs w:val="30"/>
        </w:rPr>
      </w:pPr>
      <w:r>
        <w:rPr>
          <w:b/>
          <w:sz w:val="30"/>
          <w:szCs w:val="30"/>
        </w:rPr>
        <w:t>S</w:t>
      </w:r>
      <w:r w:rsidR="00EA191F">
        <w:rPr>
          <w:b/>
          <w:sz w:val="30"/>
          <w:szCs w:val="30"/>
        </w:rPr>
        <w:t>lot duration</w:t>
      </w:r>
      <w:r>
        <w:rPr>
          <w:b/>
          <w:sz w:val="30"/>
          <w:szCs w:val="30"/>
        </w:rPr>
        <w:t xml:space="preserve"> and slot alignment</w:t>
      </w:r>
      <w:r w:rsidR="002B23CA">
        <w:rPr>
          <w:b/>
          <w:sz w:val="30"/>
          <w:szCs w:val="30"/>
        </w:rPr>
        <w:t xml:space="preserve"> for the NCP family</w:t>
      </w:r>
    </w:p>
    <w:p w:rsidR="00BD5DF6" w:rsidRDefault="00336615" w:rsidP="007F4D05">
      <w:pPr>
        <w:snapToGrid w:val="0"/>
        <w:spacing w:line="240" w:lineRule="auto"/>
        <w:jc w:val="both"/>
      </w:pPr>
      <w:r w:rsidRPr="00336615">
        <w:t>In</w:t>
      </w:r>
      <w:r>
        <w:t xml:space="preserve"> this section the slot duration and slot alignment properties for the NCP family are discussed. For the examples used here, a </w:t>
      </w:r>
      <w:r w:rsidR="00936503">
        <w:t>s</w:t>
      </w:r>
      <w:r>
        <w:t xml:space="preserve">lot length of 7 symbols is assumed, but the described characteristics can be applied to other slot lengths as well. </w:t>
      </w:r>
      <w:r w:rsidR="00BD5DF6">
        <w:t>Due to the sy</w:t>
      </w:r>
      <w:r w:rsidR="00936503">
        <w:t>mbol level alignment</w:t>
      </w:r>
      <w:r w:rsidR="00BD5DF6">
        <w:t>, slot lengths for the same SCS will be different</w:t>
      </w:r>
      <w:r>
        <w:t xml:space="preserve"> in time</w:t>
      </w:r>
      <w:r w:rsidR="00BD5DF6">
        <w:t>, even if they use the same number of symbols</w:t>
      </w:r>
      <w:r w:rsidR="00911F30">
        <w:t xml:space="preserve">. Each SCS (except the SCSref of 15 kHz) </w:t>
      </w:r>
      <w:r>
        <w:t>will have</w:t>
      </w:r>
      <w:r w:rsidR="00911F30">
        <w:t xml:space="preserve"> “long” slot</w:t>
      </w:r>
      <w:r>
        <w:t xml:space="preserve">(s) and </w:t>
      </w:r>
      <w:r w:rsidR="00911F30">
        <w:t>“short” slot</w:t>
      </w:r>
      <w:r>
        <w:t>(s)</w:t>
      </w:r>
      <w:r w:rsidR="00911F30">
        <w:t xml:space="preserve">. </w:t>
      </w:r>
      <w:r>
        <w:t>A</w:t>
      </w:r>
      <w:r w:rsidR="00911F30">
        <w:t xml:space="preserve"> long slot consists of 1 “long” symbol and 6 </w:t>
      </w:r>
      <w:r w:rsidR="00F5223C">
        <w:t>“</w:t>
      </w:r>
      <w:r w:rsidR="00911F30">
        <w:t>short</w:t>
      </w:r>
      <w:r w:rsidR="00F5223C">
        <w:t>”</w:t>
      </w:r>
      <w:r w:rsidR="00911F30">
        <w:t xml:space="preserve"> symbols. The “short” slot consists of 7 short symbols</w:t>
      </w:r>
      <w:r>
        <w:t xml:space="preserve">. The slot and symbol boundaries </w:t>
      </w:r>
      <w:r w:rsidR="00D23B45">
        <w:t>across scaled nume</w:t>
      </w:r>
      <w:r>
        <w:t>r</w:t>
      </w:r>
      <w:r w:rsidR="00D23B45">
        <w:t>o</w:t>
      </w:r>
      <w:r>
        <w:t>logies are aligned. This is illustrated in F</w:t>
      </w:r>
      <w:r w:rsidR="00BD5DF6">
        <w:t>igure</w:t>
      </w:r>
      <w:r>
        <w:t xml:space="preserve"> 1</w:t>
      </w:r>
      <w:r w:rsidR="00D23B45">
        <w:t xml:space="preserve"> below: f</w:t>
      </w:r>
      <w:r w:rsidR="007D673D">
        <w:t>or 30 kHz t</w:t>
      </w:r>
      <w:r w:rsidR="00D23B45">
        <w:t xml:space="preserve">he slots 0 and 2 are long </w:t>
      </w:r>
      <w:r w:rsidR="007D673D">
        <w:t>and the slots 1 and 3 are</w:t>
      </w:r>
      <w:r w:rsidR="00D23B45">
        <w:t xml:space="preserve"> short</w:t>
      </w:r>
      <w:r w:rsidR="007D673D">
        <w:t xml:space="preserve">. For the case of 60 kHz, the </w:t>
      </w:r>
      <w:r w:rsidR="00D23B45">
        <w:t xml:space="preserve">long </w:t>
      </w:r>
      <w:r w:rsidR="007D673D">
        <w:t xml:space="preserve">slots </w:t>
      </w:r>
      <w:r w:rsidR="00D23B45">
        <w:t>are 0 and 4 and the remainders are short</w:t>
      </w:r>
      <w:r w:rsidR="007D673D">
        <w:t xml:space="preserve">. </w:t>
      </w:r>
    </w:p>
    <w:p w:rsidR="00BD5DF6" w:rsidRDefault="00066DE6" w:rsidP="00BD5DF6">
      <w:pPr>
        <w:spacing w:line="240" w:lineRule="auto"/>
      </w:pPr>
      <w:r w:rsidRPr="00066DE6">
        <w:rPr>
          <w:noProof/>
        </w:rPr>
        <w:drawing>
          <wp:inline distT="0" distB="0" distL="0" distR="0">
            <wp:extent cx="5731510" cy="1595351"/>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cstate="print"/>
                    <a:srcRect/>
                    <a:stretch>
                      <a:fillRect/>
                    </a:stretch>
                  </pic:blipFill>
                  <pic:spPr bwMode="auto">
                    <a:xfrm>
                      <a:off x="0" y="0"/>
                      <a:ext cx="5731510" cy="1595351"/>
                    </a:xfrm>
                    <a:prstGeom prst="rect">
                      <a:avLst/>
                    </a:prstGeom>
                    <a:noFill/>
                    <a:ln w="9525">
                      <a:noFill/>
                      <a:miter lim="800000"/>
                      <a:headEnd/>
                      <a:tailEnd/>
                    </a:ln>
                  </pic:spPr>
                </pic:pic>
              </a:graphicData>
            </a:graphic>
          </wp:inline>
        </w:drawing>
      </w:r>
    </w:p>
    <w:p w:rsidR="00855DE4" w:rsidRPr="007F4D05" w:rsidRDefault="00855DE4" w:rsidP="00855DE4">
      <w:pPr>
        <w:pStyle w:val="Caption"/>
        <w:jc w:val="center"/>
        <w:rPr>
          <w:b w:val="0"/>
        </w:rPr>
      </w:pPr>
      <w:r w:rsidRPr="007F4D05">
        <w:rPr>
          <w:b w:val="0"/>
        </w:rPr>
        <w:t xml:space="preserve">Figure </w:t>
      </w:r>
      <w:r w:rsidR="001D4E68" w:rsidRPr="007F4D05">
        <w:rPr>
          <w:b w:val="0"/>
        </w:rPr>
        <w:fldChar w:fldCharType="begin"/>
      </w:r>
      <w:r w:rsidR="001D4E68" w:rsidRPr="007F4D05">
        <w:rPr>
          <w:b w:val="0"/>
        </w:rPr>
        <w:instrText xml:space="preserve"> SEQ Figure \* ARABIC </w:instrText>
      </w:r>
      <w:r w:rsidR="001D4E68" w:rsidRPr="007F4D05">
        <w:rPr>
          <w:b w:val="0"/>
        </w:rPr>
        <w:fldChar w:fldCharType="separate"/>
      </w:r>
      <w:r w:rsidR="00A4349A" w:rsidRPr="007F4D05">
        <w:rPr>
          <w:b w:val="0"/>
          <w:noProof/>
        </w:rPr>
        <w:t>1</w:t>
      </w:r>
      <w:r w:rsidR="001D4E68" w:rsidRPr="007F4D05">
        <w:rPr>
          <w:b w:val="0"/>
        </w:rPr>
        <w:fldChar w:fldCharType="end"/>
      </w:r>
      <w:r w:rsidRPr="007F4D05">
        <w:rPr>
          <w:b w:val="0"/>
        </w:rPr>
        <w:t xml:space="preserve"> – Absolute time durations of slots within the same SCS and CP family are not constant</w:t>
      </w:r>
    </w:p>
    <w:p w:rsidR="008B5EEC" w:rsidRPr="005776D9" w:rsidRDefault="00855DE4" w:rsidP="00BD5DF6">
      <w:pPr>
        <w:spacing w:line="240" w:lineRule="auto"/>
        <w:rPr>
          <w:i/>
        </w:rPr>
      </w:pPr>
      <w:r w:rsidRPr="005776D9">
        <w:rPr>
          <w:b/>
          <w:i/>
          <w:u w:val="single"/>
        </w:rPr>
        <w:t>Observation</w:t>
      </w:r>
      <w:r w:rsidR="00C90035" w:rsidRPr="005776D9">
        <w:rPr>
          <w:b/>
          <w:i/>
          <w:u w:val="single"/>
        </w:rPr>
        <w:t xml:space="preserve"> 3</w:t>
      </w:r>
      <w:r w:rsidRPr="005776D9">
        <w:rPr>
          <w:b/>
          <w:i/>
          <w:u w:val="single"/>
        </w:rPr>
        <w:t>:</w:t>
      </w:r>
      <w:r w:rsidRPr="005776D9">
        <w:rPr>
          <w:i/>
        </w:rPr>
        <w:t xml:space="preserve"> Slot durations are not constant </w:t>
      </w:r>
      <w:r w:rsidR="00B8453D" w:rsidRPr="005776D9">
        <w:rPr>
          <w:i/>
        </w:rPr>
        <w:t xml:space="preserve">in time </w:t>
      </w:r>
      <w:r w:rsidRPr="005776D9">
        <w:rPr>
          <w:i/>
        </w:rPr>
        <w:t>within the same SCS</w:t>
      </w:r>
      <w:r w:rsidR="005776D9" w:rsidRPr="005776D9">
        <w:rPr>
          <w:i/>
        </w:rPr>
        <w:t xml:space="preserve"> except for the reference numerology</w:t>
      </w:r>
    </w:p>
    <w:p w:rsidR="005776D9" w:rsidRDefault="005776D9" w:rsidP="007F4D05">
      <w:pPr>
        <w:snapToGrid w:val="0"/>
        <w:spacing w:line="240" w:lineRule="auto"/>
        <w:jc w:val="both"/>
      </w:pPr>
    </w:p>
    <w:p w:rsidR="00B8453D" w:rsidRDefault="005776D9" w:rsidP="007F4D05">
      <w:pPr>
        <w:snapToGrid w:val="0"/>
        <w:spacing w:line="240" w:lineRule="auto"/>
        <w:jc w:val="both"/>
      </w:pPr>
      <w:r>
        <w:t>Below in T</w:t>
      </w:r>
      <w:r w:rsidR="00B8453D">
        <w:t>able</w:t>
      </w:r>
      <w:r>
        <w:t xml:space="preserve"> 1 </w:t>
      </w:r>
      <w:r w:rsidR="00737C31">
        <w:t>the</w:t>
      </w:r>
      <w:r>
        <w:t xml:space="preserve"> time durations for the</w:t>
      </w:r>
      <w:r w:rsidR="00737C31">
        <w:t xml:space="preserve"> l</w:t>
      </w:r>
      <w:r>
        <w:t xml:space="preserve">ong and short slots are given for </w:t>
      </w:r>
      <w:r w:rsidR="00737C31">
        <w:t>SCS</w:t>
      </w:r>
      <w:r>
        <w:t xml:space="preserve"> from 15 kHz to 480 kHz</w:t>
      </w:r>
      <w:r w:rsidR="00A72316">
        <w:t>. The long symbol is the scaled LTE NCP symb0 and the short symbol is</w:t>
      </w:r>
      <w:r>
        <w:t xml:space="preserve"> the scaled LTE NCP symbols 1-6 according to the method shown in [1]. For the reference numerology, both slots have equal length and are considered to be a long slot since they both contain a long symbol</w:t>
      </w:r>
      <w:r w:rsidR="00F5223C">
        <w:t xml:space="preserve"> in the beginning</w:t>
      </w:r>
      <w:r>
        <w:t xml:space="preserve">. </w:t>
      </w:r>
      <w:r w:rsidR="00A72316">
        <w:t xml:space="preserve"> </w:t>
      </w:r>
    </w:p>
    <w:p w:rsidR="00737C31" w:rsidRDefault="00737C31" w:rsidP="00BD5DF6">
      <w:pPr>
        <w:spacing w:line="240" w:lineRule="auto"/>
      </w:pPr>
    </w:p>
    <w:p w:rsidR="00B8453D" w:rsidRDefault="002B23CA" w:rsidP="00B8453D">
      <w:pPr>
        <w:spacing w:line="240" w:lineRule="auto"/>
        <w:jc w:val="center"/>
      </w:pPr>
      <w:r>
        <w:object w:dxaOrig="6532" w:dyaOrig="2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34.5pt" o:ole="">
            <v:imagedata r:id="rId9" o:title=""/>
          </v:shape>
          <o:OLEObject Type="Embed" ProgID="Excel.Sheet.12" ShapeID="_x0000_i1025" DrawAspect="Content" ObjectID="_1536790322" r:id="rId10"/>
        </w:object>
      </w:r>
    </w:p>
    <w:p w:rsidR="005B1A17" w:rsidRPr="007F4D05" w:rsidRDefault="003811E1" w:rsidP="00E2424C">
      <w:pPr>
        <w:pStyle w:val="Caption"/>
        <w:jc w:val="center"/>
        <w:rPr>
          <w:b w:val="0"/>
        </w:rPr>
      </w:pPr>
      <w:r w:rsidRPr="007F4D05">
        <w:rPr>
          <w:b w:val="0"/>
        </w:rPr>
        <w:t xml:space="preserve">Table </w:t>
      </w:r>
      <w:r w:rsidR="001D4E68" w:rsidRPr="007F4D05">
        <w:rPr>
          <w:b w:val="0"/>
        </w:rPr>
        <w:fldChar w:fldCharType="begin"/>
      </w:r>
      <w:r w:rsidR="001D4E68" w:rsidRPr="007F4D05">
        <w:rPr>
          <w:b w:val="0"/>
        </w:rPr>
        <w:instrText xml:space="preserve"> SEQ Table \* ARABIC </w:instrText>
      </w:r>
      <w:r w:rsidR="001D4E68" w:rsidRPr="007F4D05">
        <w:rPr>
          <w:b w:val="0"/>
        </w:rPr>
        <w:fldChar w:fldCharType="separate"/>
      </w:r>
      <w:r w:rsidRPr="007F4D05">
        <w:rPr>
          <w:b w:val="0"/>
          <w:noProof/>
        </w:rPr>
        <w:t>1</w:t>
      </w:r>
      <w:r w:rsidR="001D4E68" w:rsidRPr="007F4D05">
        <w:rPr>
          <w:b w:val="0"/>
        </w:rPr>
        <w:fldChar w:fldCharType="end"/>
      </w:r>
      <w:r w:rsidRPr="007F4D05">
        <w:rPr>
          <w:b w:val="0"/>
        </w:rPr>
        <w:t xml:space="preserve"> – Duration of long and short </w:t>
      </w:r>
      <w:r w:rsidR="00F5223C" w:rsidRPr="007F4D05">
        <w:rPr>
          <w:b w:val="0"/>
        </w:rPr>
        <w:t xml:space="preserve">symbols and </w:t>
      </w:r>
      <w:r w:rsidRPr="007F4D05">
        <w:rPr>
          <w:b w:val="0"/>
        </w:rPr>
        <w:t>slots for SCS from 15 kHz to 480 kHz</w:t>
      </w:r>
      <w:r w:rsidR="00F5223C" w:rsidRPr="007F4D05">
        <w:rPr>
          <w:b w:val="0"/>
        </w:rPr>
        <w:t>. The</w:t>
      </w:r>
      <w:r w:rsidR="00936503" w:rsidRPr="007F4D05">
        <w:rPr>
          <w:b w:val="0"/>
        </w:rPr>
        <w:t xml:space="preserve"> symbol</w:t>
      </w:r>
      <w:r w:rsidR="00F5223C" w:rsidRPr="007F4D05">
        <w:rPr>
          <w:b w:val="0"/>
        </w:rPr>
        <w:t xml:space="preserve"> durations are calculated according to method shown in [1] </w:t>
      </w:r>
    </w:p>
    <w:p w:rsidR="00737C31" w:rsidRDefault="006843E1" w:rsidP="007F4D05">
      <w:pPr>
        <w:snapToGrid w:val="0"/>
        <w:spacing w:line="240" w:lineRule="auto"/>
        <w:jc w:val="both"/>
      </w:pPr>
      <w:r>
        <w:t>Table 2 below illustrates</w:t>
      </w:r>
      <w:r w:rsidR="005776D9">
        <w:t xml:space="preserve"> how long and short slots are distributed within a sub-frame for the </w:t>
      </w:r>
      <w:r>
        <w:t xml:space="preserve">cases of </w:t>
      </w:r>
      <w:r w:rsidR="005776D9">
        <w:t xml:space="preserve">SCS </w:t>
      </w:r>
      <w:r>
        <w:t xml:space="preserve">from </w:t>
      </w:r>
      <w:r w:rsidR="005776D9">
        <w:t xml:space="preserve">15 kHz to 120 kHz. The same concept is applicable for higher SCS values as well: </w:t>
      </w:r>
      <w:r w:rsidR="005B1A17">
        <w:t>A sub-frame</w:t>
      </w:r>
      <w:r w:rsidR="005776D9">
        <w:t xml:space="preserve"> always starts</w:t>
      </w:r>
      <w:r w:rsidR="005B1A17">
        <w:t xml:space="preserve"> </w:t>
      </w:r>
      <w:r w:rsidR="005B1A17">
        <w:lastRenderedPageBreak/>
        <w:t>with a long slot</w:t>
      </w:r>
      <w:r w:rsidR="002B23CA">
        <w:t xml:space="preserve">, regardless of the SCS </w:t>
      </w:r>
      <w:r w:rsidR="00A72316">
        <w:t xml:space="preserve">which is </w:t>
      </w:r>
      <w:r w:rsidR="002B23CA">
        <w:t>applied</w:t>
      </w:r>
      <w:r w:rsidR="005776D9">
        <w:t xml:space="preserve">. </w:t>
      </w:r>
      <w:r w:rsidR="002B23CA">
        <w:t>For 15 Khz SCS, there fit tw</w:t>
      </w:r>
      <w:r w:rsidR="00A72316">
        <w:t xml:space="preserve">o </w:t>
      </w:r>
      <w:r w:rsidR="002B23CA">
        <w:t>slots into a sub-frame</w:t>
      </w:r>
      <w:r w:rsidR="005776D9">
        <w:t xml:space="preserve">. </w:t>
      </w:r>
      <w:r w:rsidR="002B23CA">
        <w:t>When going over from a lower SCS to a higher SCS, a long</w:t>
      </w:r>
      <w:r w:rsidR="005776D9">
        <w:t xml:space="preserve"> slot</w:t>
      </w:r>
      <w:r w:rsidR="002B23CA">
        <w:t xml:space="preserve"> is</w:t>
      </w:r>
      <w:r w:rsidR="005776D9">
        <w:t xml:space="preserve"> always split into one long </w:t>
      </w:r>
      <w:r w:rsidR="002B23CA">
        <w:t>and one short slot, a</w:t>
      </w:r>
      <w:r w:rsidR="005776D9">
        <w:t xml:space="preserve">nd a </w:t>
      </w:r>
      <w:r w:rsidR="002B23CA">
        <w:t xml:space="preserve">short slot is </w:t>
      </w:r>
      <w:r w:rsidR="005776D9">
        <w:t xml:space="preserve">always </w:t>
      </w:r>
      <w:r w:rsidR="002B23CA">
        <w:t>split into two short slots</w:t>
      </w:r>
      <w:r w:rsidR="005776D9">
        <w:t xml:space="preserve">. </w:t>
      </w:r>
      <w:r w:rsidR="002B23CA">
        <w:t xml:space="preserve">Following this method, symbols </w:t>
      </w:r>
      <w:r>
        <w:t>and slot boundaries f</w:t>
      </w:r>
      <w:r w:rsidR="002B23CA">
        <w:t>r</w:t>
      </w:r>
      <w:r>
        <w:t>om</w:t>
      </w:r>
      <w:r w:rsidR="002B23CA">
        <w:t xml:space="preserve"> differe</w:t>
      </w:r>
      <w:r w:rsidR="00936503">
        <w:t xml:space="preserve">nt numerologies are aligned, as shown in </w:t>
      </w:r>
      <w:r w:rsidR="002B23CA">
        <w:t>table</w:t>
      </w:r>
      <w:r w:rsidR="00936503">
        <w:t xml:space="preserve"> 2</w:t>
      </w:r>
      <w:r w:rsidR="002B23CA">
        <w:t xml:space="preserve"> below for illustration</w:t>
      </w:r>
      <w:r w:rsidR="005776D9">
        <w:t>.</w:t>
      </w:r>
      <w:r w:rsidR="00A72316">
        <w:t xml:space="preserve"> </w:t>
      </w:r>
      <w:r w:rsidR="002B23CA">
        <w:t xml:space="preserve"> </w:t>
      </w:r>
      <w:r w:rsidR="005B1A17">
        <w:t xml:space="preserve">  </w:t>
      </w:r>
    </w:p>
    <w:p w:rsidR="005B1A17" w:rsidRDefault="005B1A17" w:rsidP="00BD5DF6">
      <w:pPr>
        <w:spacing w:line="240" w:lineRule="auto"/>
      </w:pPr>
    </w:p>
    <w:tbl>
      <w:tblPr>
        <w:tblStyle w:val="TableGrid"/>
        <w:tblW w:w="0" w:type="auto"/>
        <w:tblLook w:val="04A0"/>
      </w:tblPr>
      <w:tblGrid>
        <w:gridCol w:w="683"/>
        <w:gridCol w:w="530"/>
        <w:gridCol w:w="531"/>
        <w:gridCol w:w="531"/>
        <w:gridCol w:w="530"/>
        <w:gridCol w:w="531"/>
        <w:gridCol w:w="531"/>
        <w:gridCol w:w="530"/>
        <w:gridCol w:w="531"/>
        <w:gridCol w:w="531"/>
        <w:gridCol w:w="530"/>
        <w:gridCol w:w="531"/>
        <w:gridCol w:w="531"/>
        <w:gridCol w:w="530"/>
        <w:gridCol w:w="531"/>
        <w:gridCol w:w="531"/>
        <w:gridCol w:w="531"/>
      </w:tblGrid>
      <w:tr w:rsidR="00CA33BA" w:rsidTr="00CA33BA">
        <w:tc>
          <w:tcPr>
            <w:tcW w:w="683" w:type="dxa"/>
          </w:tcPr>
          <w:p w:rsidR="00CA33BA" w:rsidRDefault="00CA33BA" w:rsidP="00BD5DF6">
            <w:pPr>
              <w:spacing w:line="240" w:lineRule="auto"/>
            </w:pPr>
            <w:r>
              <w:t>SCS [kHz]</w:t>
            </w:r>
          </w:p>
        </w:tc>
        <w:tc>
          <w:tcPr>
            <w:tcW w:w="8491" w:type="dxa"/>
            <w:gridSpan w:val="16"/>
          </w:tcPr>
          <w:p w:rsidR="00CA33BA" w:rsidRDefault="00CA33BA" w:rsidP="00CA33BA">
            <w:pPr>
              <w:spacing w:line="240" w:lineRule="auto"/>
              <w:jc w:val="center"/>
            </w:pPr>
            <w:r>
              <w:t>Long / Short slots</w:t>
            </w:r>
          </w:p>
        </w:tc>
      </w:tr>
      <w:tr w:rsidR="00CA33BA" w:rsidTr="00CA33BA">
        <w:tc>
          <w:tcPr>
            <w:tcW w:w="683" w:type="dxa"/>
          </w:tcPr>
          <w:p w:rsidR="00CA33BA" w:rsidRDefault="00CA33BA" w:rsidP="00BD5DF6">
            <w:pPr>
              <w:spacing w:line="240" w:lineRule="auto"/>
            </w:pPr>
            <w:r>
              <w:t>15</w:t>
            </w:r>
          </w:p>
        </w:tc>
        <w:tc>
          <w:tcPr>
            <w:tcW w:w="4245" w:type="dxa"/>
            <w:gridSpan w:val="8"/>
          </w:tcPr>
          <w:p w:rsidR="00CA33BA" w:rsidRDefault="00CA33BA" w:rsidP="00CA33BA">
            <w:pPr>
              <w:spacing w:line="240" w:lineRule="auto"/>
              <w:jc w:val="center"/>
            </w:pPr>
            <w:r>
              <w:t>L</w:t>
            </w:r>
            <w:r w:rsidR="00C93F45">
              <w:t>0</w:t>
            </w:r>
          </w:p>
        </w:tc>
        <w:tc>
          <w:tcPr>
            <w:tcW w:w="4246" w:type="dxa"/>
            <w:gridSpan w:val="8"/>
          </w:tcPr>
          <w:p w:rsidR="00CA33BA" w:rsidRDefault="00CA33BA" w:rsidP="00CA33BA">
            <w:pPr>
              <w:spacing w:line="240" w:lineRule="auto"/>
              <w:jc w:val="center"/>
            </w:pPr>
            <w:r>
              <w:t>L</w:t>
            </w:r>
            <w:r w:rsidR="00C93F45">
              <w:t>0</w:t>
            </w:r>
          </w:p>
        </w:tc>
      </w:tr>
      <w:tr w:rsidR="00CA33BA" w:rsidTr="00CA33BA">
        <w:tc>
          <w:tcPr>
            <w:tcW w:w="683" w:type="dxa"/>
          </w:tcPr>
          <w:p w:rsidR="00CA33BA" w:rsidRDefault="00CA33BA" w:rsidP="00BD5DF6">
            <w:pPr>
              <w:spacing w:line="240" w:lineRule="auto"/>
            </w:pPr>
            <w:r>
              <w:t>30</w:t>
            </w:r>
          </w:p>
        </w:tc>
        <w:tc>
          <w:tcPr>
            <w:tcW w:w="2122" w:type="dxa"/>
            <w:gridSpan w:val="4"/>
          </w:tcPr>
          <w:p w:rsidR="00CA33BA" w:rsidRDefault="00CA33BA" w:rsidP="00CA33BA">
            <w:pPr>
              <w:spacing w:line="240" w:lineRule="auto"/>
              <w:jc w:val="center"/>
            </w:pPr>
            <w:r>
              <w:t>L</w:t>
            </w:r>
            <w:r w:rsidR="00C93F45">
              <w:t>1</w:t>
            </w:r>
          </w:p>
        </w:tc>
        <w:tc>
          <w:tcPr>
            <w:tcW w:w="2123" w:type="dxa"/>
            <w:gridSpan w:val="4"/>
          </w:tcPr>
          <w:p w:rsidR="00CA33BA" w:rsidRDefault="00CA33BA" w:rsidP="00CA33BA">
            <w:pPr>
              <w:spacing w:line="240" w:lineRule="auto"/>
              <w:jc w:val="center"/>
            </w:pPr>
            <w:r>
              <w:t>S</w:t>
            </w:r>
            <w:r w:rsidR="00C93F45">
              <w:t>1</w:t>
            </w:r>
          </w:p>
        </w:tc>
        <w:tc>
          <w:tcPr>
            <w:tcW w:w="2123" w:type="dxa"/>
            <w:gridSpan w:val="4"/>
          </w:tcPr>
          <w:p w:rsidR="00CA33BA" w:rsidRDefault="00CA33BA" w:rsidP="00CA33BA">
            <w:pPr>
              <w:spacing w:line="240" w:lineRule="auto"/>
              <w:jc w:val="center"/>
            </w:pPr>
            <w:r>
              <w:t>L</w:t>
            </w:r>
            <w:r w:rsidR="00C93F45">
              <w:t>1</w:t>
            </w:r>
          </w:p>
        </w:tc>
        <w:tc>
          <w:tcPr>
            <w:tcW w:w="2123" w:type="dxa"/>
            <w:gridSpan w:val="4"/>
          </w:tcPr>
          <w:p w:rsidR="00CA33BA" w:rsidRDefault="00CA33BA" w:rsidP="00CA33BA">
            <w:pPr>
              <w:spacing w:line="240" w:lineRule="auto"/>
              <w:jc w:val="center"/>
            </w:pPr>
            <w:r>
              <w:t>S</w:t>
            </w:r>
            <w:r w:rsidR="00C93F45">
              <w:t>1</w:t>
            </w:r>
          </w:p>
        </w:tc>
      </w:tr>
      <w:tr w:rsidR="00CA33BA" w:rsidTr="00CA33BA">
        <w:tc>
          <w:tcPr>
            <w:tcW w:w="683" w:type="dxa"/>
          </w:tcPr>
          <w:p w:rsidR="00CA33BA" w:rsidRDefault="00CA33BA" w:rsidP="00BD5DF6">
            <w:pPr>
              <w:spacing w:line="240" w:lineRule="auto"/>
            </w:pPr>
            <w:r>
              <w:t>60</w:t>
            </w:r>
          </w:p>
        </w:tc>
        <w:tc>
          <w:tcPr>
            <w:tcW w:w="1061" w:type="dxa"/>
            <w:gridSpan w:val="2"/>
          </w:tcPr>
          <w:p w:rsidR="00CA33BA" w:rsidRDefault="00CA33BA" w:rsidP="00CA33BA">
            <w:pPr>
              <w:spacing w:line="240" w:lineRule="auto"/>
              <w:jc w:val="center"/>
            </w:pPr>
            <w:r>
              <w:t>L</w:t>
            </w:r>
            <w:r w:rsidR="00C93F45">
              <w:t>2</w:t>
            </w:r>
          </w:p>
        </w:tc>
        <w:tc>
          <w:tcPr>
            <w:tcW w:w="1061" w:type="dxa"/>
            <w:gridSpan w:val="2"/>
          </w:tcPr>
          <w:p w:rsidR="00CA33BA" w:rsidRDefault="00CA33BA" w:rsidP="00CA33BA">
            <w:pPr>
              <w:spacing w:line="240" w:lineRule="auto"/>
              <w:jc w:val="center"/>
            </w:pPr>
            <w:r>
              <w:t>S</w:t>
            </w:r>
            <w:r w:rsidR="00C93F45">
              <w:t>2</w:t>
            </w:r>
          </w:p>
        </w:tc>
        <w:tc>
          <w:tcPr>
            <w:tcW w:w="1062" w:type="dxa"/>
            <w:gridSpan w:val="2"/>
          </w:tcPr>
          <w:p w:rsidR="00CA33BA" w:rsidRDefault="00CA33BA" w:rsidP="00CA33BA">
            <w:pPr>
              <w:spacing w:line="240" w:lineRule="auto"/>
              <w:jc w:val="center"/>
            </w:pPr>
            <w:r>
              <w:t>S</w:t>
            </w:r>
            <w:r w:rsidR="00C93F45">
              <w:t>2</w:t>
            </w:r>
          </w:p>
        </w:tc>
        <w:tc>
          <w:tcPr>
            <w:tcW w:w="1061" w:type="dxa"/>
            <w:gridSpan w:val="2"/>
          </w:tcPr>
          <w:p w:rsidR="00CA33BA" w:rsidRDefault="00CA33BA" w:rsidP="00CA33BA">
            <w:pPr>
              <w:spacing w:line="240" w:lineRule="auto"/>
              <w:jc w:val="center"/>
            </w:pPr>
            <w:r>
              <w:t>S</w:t>
            </w:r>
            <w:r w:rsidR="00C93F45">
              <w:t>2</w:t>
            </w:r>
          </w:p>
        </w:tc>
        <w:tc>
          <w:tcPr>
            <w:tcW w:w="1061" w:type="dxa"/>
            <w:gridSpan w:val="2"/>
          </w:tcPr>
          <w:p w:rsidR="00CA33BA" w:rsidRDefault="00CA33BA" w:rsidP="00CA33BA">
            <w:pPr>
              <w:spacing w:line="240" w:lineRule="auto"/>
              <w:jc w:val="center"/>
            </w:pPr>
            <w:r>
              <w:t>L</w:t>
            </w:r>
            <w:r w:rsidR="00C93F45">
              <w:t>2</w:t>
            </w:r>
          </w:p>
        </w:tc>
        <w:tc>
          <w:tcPr>
            <w:tcW w:w="1062" w:type="dxa"/>
            <w:gridSpan w:val="2"/>
          </w:tcPr>
          <w:p w:rsidR="00CA33BA" w:rsidRDefault="00CA33BA" w:rsidP="00CA33BA">
            <w:pPr>
              <w:spacing w:line="240" w:lineRule="auto"/>
              <w:jc w:val="center"/>
            </w:pPr>
            <w:r>
              <w:t>S</w:t>
            </w:r>
            <w:r w:rsidR="00C93F45">
              <w:t>2</w:t>
            </w:r>
          </w:p>
        </w:tc>
        <w:tc>
          <w:tcPr>
            <w:tcW w:w="1061" w:type="dxa"/>
            <w:gridSpan w:val="2"/>
          </w:tcPr>
          <w:p w:rsidR="00CA33BA" w:rsidRDefault="00CA33BA" w:rsidP="00CA33BA">
            <w:pPr>
              <w:spacing w:line="240" w:lineRule="auto"/>
              <w:jc w:val="center"/>
            </w:pPr>
            <w:r>
              <w:t>S</w:t>
            </w:r>
            <w:r w:rsidR="00C93F45">
              <w:t>2</w:t>
            </w:r>
          </w:p>
        </w:tc>
        <w:tc>
          <w:tcPr>
            <w:tcW w:w="1062" w:type="dxa"/>
            <w:gridSpan w:val="2"/>
          </w:tcPr>
          <w:p w:rsidR="00CA33BA" w:rsidRDefault="00CA33BA" w:rsidP="00CA33BA">
            <w:pPr>
              <w:spacing w:line="240" w:lineRule="auto"/>
              <w:jc w:val="center"/>
            </w:pPr>
            <w:r>
              <w:t>S</w:t>
            </w:r>
            <w:r w:rsidR="00C93F45">
              <w:t>2</w:t>
            </w:r>
          </w:p>
        </w:tc>
      </w:tr>
      <w:tr w:rsidR="00CA33BA" w:rsidTr="00CA33BA">
        <w:tc>
          <w:tcPr>
            <w:tcW w:w="683" w:type="dxa"/>
          </w:tcPr>
          <w:p w:rsidR="00737C31" w:rsidRDefault="00CA33BA" w:rsidP="00BD5DF6">
            <w:pPr>
              <w:spacing w:line="240" w:lineRule="auto"/>
            </w:pPr>
            <w:r>
              <w:t>120</w:t>
            </w:r>
          </w:p>
        </w:tc>
        <w:tc>
          <w:tcPr>
            <w:tcW w:w="530" w:type="dxa"/>
          </w:tcPr>
          <w:p w:rsidR="00737C31" w:rsidRDefault="00CA33BA" w:rsidP="00CA33BA">
            <w:pPr>
              <w:spacing w:line="240" w:lineRule="auto"/>
              <w:jc w:val="center"/>
            </w:pPr>
            <w:r>
              <w:t>L</w:t>
            </w:r>
            <w:r w:rsidR="00C93F45">
              <w:t>3</w:t>
            </w:r>
          </w:p>
        </w:tc>
        <w:tc>
          <w:tcPr>
            <w:tcW w:w="531"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0"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0"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L</w:t>
            </w:r>
            <w:r w:rsidR="00C93F45">
              <w:t>3</w:t>
            </w:r>
          </w:p>
        </w:tc>
        <w:tc>
          <w:tcPr>
            <w:tcW w:w="530"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0"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c>
          <w:tcPr>
            <w:tcW w:w="531" w:type="dxa"/>
          </w:tcPr>
          <w:p w:rsidR="00737C31" w:rsidRDefault="00CA33BA" w:rsidP="00CA33BA">
            <w:pPr>
              <w:spacing w:line="240" w:lineRule="auto"/>
              <w:jc w:val="center"/>
            </w:pPr>
            <w:r>
              <w:t>S</w:t>
            </w:r>
            <w:r w:rsidR="00C93F45">
              <w:t>3</w:t>
            </w:r>
          </w:p>
        </w:tc>
      </w:tr>
    </w:tbl>
    <w:p w:rsidR="0020191E" w:rsidRPr="007F4D05" w:rsidRDefault="002B23CA" w:rsidP="002B23CA">
      <w:pPr>
        <w:pStyle w:val="Caption"/>
        <w:jc w:val="center"/>
        <w:rPr>
          <w:b w:val="0"/>
        </w:rPr>
      </w:pPr>
      <w:r w:rsidRPr="007F4D05">
        <w:rPr>
          <w:b w:val="0"/>
        </w:rPr>
        <w:t xml:space="preserve">Table </w:t>
      </w:r>
      <w:r w:rsidR="001D4E68" w:rsidRPr="007F4D05">
        <w:rPr>
          <w:b w:val="0"/>
        </w:rPr>
        <w:fldChar w:fldCharType="begin"/>
      </w:r>
      <w:r w:rsidR="001D4E68" w:rsidRPr="007F4D05">
        <w:rPr>
          <w:b w:val="0"/>
        </w:rPr>
        <w:instrText xml:space="preserve"> SEQ Table \* ARABIC </w:instrText>
      </w:r>
      <w:r w:rsidR="001D4E68" w:rsidRPr="007F4D05">
        <w:rPr>
          <w:b w:val="0"/>
        </w:rPr>
        <w:fldChar w:fldCharType="separate"/>
      </w:r>
      <w:r w:rsidR="003811E1" w:rsidRPr="007F4D05">
        <w:rPr>
          <w:b w:val="0"/>
          <w:noProof/>
        </w:rPr>
        <w:t>2</w:t>
      </w:r>
      <w:r w:rsidR="001D4E68" w:rsidRPr="007F4D05">
        <w:rPr>
          <w:b w:val="0"/>
        </w:rPr>
        <w:fldChar w:fldCharType="end"/>
      </w:r>
      <w:r w:rsidRPr="007F4D05">
        <w:rPr>
          <w:b w:val="0"/>
        </w:rPr>
        <w:t xml:space="preserve"> – Distribution of short and long slots for different SCS</w:t>
      </w:r>
    </w:p>
    <w:p w:rsidR="008D2940" w:rsidRDefault="008D2940" w:rsidP="008D2940">
      <w:pPr>
        <w:spacing w:line="240" w:lineRule="auto"/>
      </w:pPr>
    </w:p>
    <w:p w:rsidR="00CD5FA3" w:rsidRDefault="00CD5FA3" w:rsidP="00CD5FA3">
      <w:pPr>
        <w:numPr>
          <w:ilvl w:val="1"/>
          <w:numId w:val="1"/>
        </w:numPr>
        <w:rPr>
          <w:b/>
          <w:sz w:val="30"/>
          <w:szCs w:val="30"/>
        </w:rPr>
      </w:pPr>
      <w:r>
        <w:rPr>
          <w:b/>
          <w:sz w:val="30"/>
          <w:szCs w:val="30"/>
        </w:rPr>
        <w:t>Alignment of slots and mini-slots</w:t>
      </w:r>
    </w:p>
    <w:p w:rsidR="006843E1" w:rsidRDefault="001A52D8" w:rsidP="007F4D05">
      <w:pPr>
        <w:snapToGrid w:val="0"/>
        <w:spacing w:line="240" w:lineRule="auto"/>
        <w:jc w:val="both"/>
      </w:pPr>
      <w:r>
        <w:t>It is agreed that slots must align on a sub-frame boundary. For mini-slots, no agreement has been made so far. With</w:t>
      </w:r>
      <w:r w:rsidR="006843E1">
        <w:t>in</w:t>
      </w:r>
      <w:r>
        <w:t xml:space="preserve"> a sub-frame, slots and mini-slots do not align</w:t>
      </w:r>
      <w:r w:rsidR="006843E1">
        <w:t xml:space="preserve">, since the slot length consists of a prime </w:t>
      </w:r>
      <w:r w:rsidR="00936503">
        <w:t>symbol number</w:t>
      </w:r>
      <w:r>
        <w:t xml:space="preserve">. </w:t>
      </w:r>
    </w:p>
    <w:p w:rsidR="006843E1" w:rsidRDefault="001A52D8" w:rsidP="007F4D05">
      <w:pPr>
        <w:snapToGrid w:val="0"/>
        <w:spacing w:line="240" w:lineRule="auto"/>
        <w:jc w:val="both"/>
      </w:pPr>
      <w:r>
        <w:t xml:space="preserve">In Proposal 2, we suggested to define a mini-slot length of 2 symbols. In such case mini-slots </w:t>
      </w:r>
      <w:r w:rsidR="006843E1">
        <w:t xml:space="preserve">and slots </w:t>
      </w:r>
      <w:r>
        <w:t>will align</w:t>
      </w:r>
      <w:r w:rsidR="006843E1">
        <w:t xml:space="preserve"> on sub-frame boundaries</w:t>
      </w:r>
      <w:r>
        <w:t>.</w:t>
      </w:r>
      <w:r w:rsidR="006843E1">
        <w:t xml:space="preserve"> It is our view</w:t>
      </w:r>
      <w:r w:rsidR="00936503">
        <w:t xml:space="preserve">, </w:t>
      </w:r>
      <w:r w:rsidR="006843E1">
        <w:t xml:space="preserve">there must be some boundaries on which all transmission units align, so that efficient multiplexing and scheduling can be carried out. The sub-frame boundary is a </w:t>
      </w:r>
      <w:r w:rsidR="00E80E42">
        <w:t>suitable choice</w:t>
      </w:r>
      <w:r w:rsidR="00936503">
        <w:t xml:space="preserve"> for that</w:t>
      </w:r>
      <w:r w:rsidR="006843E1">
        <w:t>. Therefore, the following proposal is made:</w:t>
      </w:r>
    </w:p>
    <w:p w:rsidR="001A52D8" w:rsidRPr="001A52D8" w:rsidRDefault="001A52D8" w:rsidP="001A52D8">
      <w:pPr>
        <w:rPr>
          <w:i/>
        </w:rPr>
      </w:pPr>
      <w:r w:rsidRPr="001A52D8">
        <w:rPr>
          <w:b/>
          <w:i/>
          <w:u w:val="single"/>
        </w:rPr>
        <w:t>Proposal 5</w:t>
      </w:r>
      <w:r w:rsidRPr="001A52D8">
        <w:rPr>
          <w:i/>
        </w:rPr>
        <w:t xml:space="preserve">: Mini-slots shall align with sub-frame boundaries </w:t>
      </w:r>
    </w:p>
    <w:p w:rsidR="00B33439" w:rsidRPr="00B33439" w:rsidRDefault="006843E1" w:rsidP="00B33439">
      <w:pPr>
        <w:numPr>
          <w:ilvl w:val="1"/>
          <w:numId w:val="1"/>
        </w:numPr>
        <w:rPr>
          <w:b/>
          <w:sz w:val="30"/>
          <w:szCs w:val="30"/>
        </w:rPr>
      </w:pPr>
      <w:r>
        <w:rPr>
          <w:b/>
          <w:sz w:val="30"/>
          <w:szCs w:val="30"/>
        </w:rPr>
        <w:t xml:space="preserve">Multiplexing of </w:t>
      </w:r>
      <w:r w:rsidR="00241BB1">
        <w:rPr>
          <w:b/>
          <w:sz w:val="30"/>
          <w:szCs w:val="30"/>
        </w:rPr>
        <w:t>slots/mini-slots within in the NCP family</w:t>
      </w:r>
    </w:p>
    <w:p w:rsidR="000D12B0" w:rsidRDefault="00E12CC6" w:rsidP="007F4D05">
      <w:pPr>
        <w:snapToGrid w:val="0"/>
        <w:spacing w:line="240" w:lineRule="auto"/>
        <w:jc w:val="both"/>
      </w:pPr>
      <w:r>
        <w:t>Since slot</w:t>
      </w:r>
      <w:r w:rsidR="00E318FA">
        <w:t>s</w:t>
      </w:r>
      <w:r>
        <w:t xml:space="preserve"> and mini-slot</w:t>
      </w:r>
      <w:r w:rsidR="00E318FA">
        <w:t xml:space="preserve">s for the same SCS </w:t>
      </w:r>
      <w:r>
        <w:t>do not al</w:t>
      </w:r>
      <w:r w:rsidR="00E318FA">
        <w:t>ign within a sub-fram</w:t>
      </w:r>
      <w:r w:rsidR="003D2756">
        <w:t xml:space="preserve">e and neither necessarily </w:t>
      </w:r>
      <w:r w:rsidR="00E318FA">
        <w:t>align across different SCS</w:t>
      </w:r>
      <w:r w:rsidR="003D2756">
        <w:t>s</w:t>
      </w:r>
      <w:r w:rsidR="00E318FA">
        <w:t xml:space="preserve">, </w:t>
      </w:r>
      <w:r w:rsidR="006843E1">
        <w:t>it should</w:t>
      </w:r>
      <w:r>
        <w:t xml:space="preserve"> </w:t>
      </w:r>
      <w:r w:rsidR="00E318FA">
        <w:t>not be required for any</w:t>
      </w:r>
      <w:r w:rsidR="00DF6687">
        <w:t xml:space="preserve"> specific SCS constellation </w:t>
      </w:r>
      <w:r w:rsidR="00936503">
        <w:t xml:space="preserve">that </w:t>
      </w:r>
      <w:r w:rsidR="00DF6687">
        <w:t>their</w:t>
      </w:r>
      <w:r w:rsidR="00E318FA">
        <w:t xml:space="preserve"> slots and mini-slots </w:t>
      </w:r>
      <w:r w:rsidR="003D2756">
        <w:t xml:space="preserve">are </w:t>
      </w:r>
      <w:r w:rsidR="00E318FA">
        <w:t>align</w:t>
      </w:r>
      <w:r w:rsidR="003D2756">
        <w:t>ed</w:t>
      </w:r>
      <w:r w:rsidR="00E318FA">
        <w:t>. Instead, within a sub-frame, slots and mini-slots should follow their own individual timing</w:t>
      </w:r>
      <w:r w:rsidR="00936503">
        <w:t>s</w:t>
      </w:r>
      <w:r w:rsidR="00E318FA">
        <w:t xml:space="preserve"> and are aligned with each other on sub-frame boundaries.</w:t>
      </w:r>
      <w:r w:rsidR="000D12B0">
        <w:t xml:space="preserve"> </w:t>
      </w:r>
      <w:r w:rsidR="003D2756">
        <w:t>This is</w:t>
      </w:r>
      <w:r w:rsidR="000D12B0">
        <w:t xml:space="preserve"> illustrated below in Figure 2 for the</w:t>
      </w:r>
      <w:r w:rsidR="00936503">
        <w:t xml:space="preserve"> example of slots/mini-slots with</w:t>
      </w:r>
      <w:r w:rsidR="000D12B0">
        <w:t xml:space="preserve"> 15 kHz SCS and </w:t>
      </w:r>
      <w:r w:rsidR="00936503">
        <w:t xml:space="preserve">slots with </w:t>
      </w:r>
      <w:r w:rsidR="000D12B0">
        <w:t>60 kHz SCS.</w:t>
      </w:r>
    </w:p>
    <w:p w:rsidR="003D2756" w:rsidRDefault="000D12B0" w:rsidP="000D12B0">
      <w:pPr>
        <w:pStyle w:val="Caption"/>
        <w:jc w:val="center"/>
      </w:pPr>
      <w:r w:rsidRPr="000D12B0">
        <w:rPr>
          <w:noProof/>
          <w:lang w:val="en-US" w:eastAsia="zh-CN"/>
        </w:rPr>
        <w:drawing>
          <wp:inline distT="0" distB="0" distL="0" distR="0">
            <wp:extent cx="5731510" cy="1782990"/>
            <wp:effectExtent l="0" t="0" r="254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srcRect/>
                    <a:stretch>
                      <a:fillRect/>
                    </a:stretch>
                  </pic:blipFill>
                  <pic:spPr bwMode="auto">
                    <a:xfrm>
                      <a:off x="0" y="0"/>
                      <a:ext cx="5731510" cy="1782990"/>
                    </a:xfrm>
                    <a:prstGeom prst="rect">
                      <a:avLst/>
                    </a:prstGeom>
                    <a:noFill/>
                    <a:ln w="9525">
                      <a:noFill/>
                      <a:miter lim="800000"/>
                      <a:headEnd/>
                      <a:tailEnd/>
                    </a:ln>
                  </pic:spPr>
                </pic:pic>
              </a:graphicData>
            </a:graphic>
          </wp:inline>
        </w:drawing>
      </w:r>
      <w:r w:rsidRPr="007F4D05">
        <w:rPr>
          <w:b w:val="0"/>
        </w:rPr>
        <w:t xml:space="preserve">Figure </w:t>
      </w:r>
      <w:r w:rsidR="001D4E68" w:rsidRPr="007F4D05">
        <w:rPr>
          <w:b w:val="0"/>
        </w:rPr>
        <w:fldChar w:fldCharType="begin"/>
      </w:r>
      <w:r w:rsidR="001D4E68" w:rsidRPr="007F4D05">
        <w:rPr>
          <w:b w:val="0"/>
        </w:rPr>
        <w:instrText xml:space="preserve"> SEQ Figure \* ARABIC </w:instrText>
      </w:r>
      <w:r w:rsidR="001D4E68" w:rsidRPr="007F4D05">
        <w:rPr>
          <w:b w:val="0"/>
        </w:rPr>
        <w:fldChar w:fldCharType="separate"/>
      </w:r>
      <w:r w:rsidR="00A4349A" w:rsidRPr="007F4D05">
        <w:rPr>
          <w:b w:val="0"/>
          <w:noProof/>
        </w:rPr>
        <w:t>2</w:t>
      </w:r>
      <w:r w:rsidR="001D4E68" w:rsidRPr="007F4D05">
        <w:rPr>
          <w:b w:val="0"/>
        </w:rPr>
        <w:fldChar w:fldCharType="end"/>
      </w:r>
      <w:r w:rsidRPr="007F4D05">
        <w:rPr>
          <w:b w:val="0"/>
        </w:rPr>
        <w:t xml:space="preserve"> – Slots and Mini-slots for 15 kHz SCS and slots for 60 kHz SCS align on sub-frame boundaries and follow their individual timing within sub-frames</w:t>
      </w:r>
    </w:p>
    <w:p w:rsidR="00034EEE" w:rsidRDefault="00034EEE" w:rsidP="00DF6687">
      <w:pPr>
        <w:rPr>
          <w:b/>
          <w:i/>
          <w:u w:val="single"/>
        </w:rPr>
      </w:pPr>
    </w:p>
    <w:p w:rsidR="00DF6687" w:rsidRPr="001A52D8" w:rsidRDefault="00DF6687" w:rsidP="00DF6687">
      <w:pPr>
        <w:rPr>
          <w:i/>
        </w:rPr>
      </w:pPr>
      <w:r w:rsidRPr="001A52D8">
        <w:rPr>
          <w:b/>
          <w:i/>
          <w:u w:val="single"/>
        </w:rPr>
        <w:t xml:space="preserve">Proposal </w:t>
      </w:r>
      <w:r>
        <w:rPr>
          <w:b/>
          <w:i/>
          <w:u w:val="single"/>
        </w:rPr>
        <w:t>6</w:t>
      </w:r>
      <w:r>
        <w:rPr>
          <w:i/>
        </w:rPr>
        <w:t xml:space="preserve">: </w:t>
      </w:r>
      <w:r w:rsidR="00EC12D9">
        <w:rPr>
          <w:i/>
        </w:rPr>
        <w:t>Within a sub-frame, slots and mini-slots follow their own individual timing.</w:t>
      </w:r>
    </w:p>
    <w:p w:rsidR="00034EEE" w:rsidRDefault="00034EEE" w:rsidP="006843E1">
      <w:pPr>
        <w:spacing w:line="240" w:lineRule="auto"/>
      </w:pPr>
    </w:p>
    <w:p w:rsidR="00645BCA" w:rsidRDefault="00EC12D9" w:rsidP="007F4D05">
      <w:pPr>
        <w:snapToGrid w:val="0"/>
        <w:spacing w:line="240" w:lineRule="auto"/>
        <w:jc w:val="both"/>
      </w:pPr>
      <w:r>
        <w:t xml:space="preserve">It is expected for NR that several applications are </w:t>
      </w:r>
      <w:r w:rsidR="00645BCA">
        <w:t xml:space="preserve">served simultaneously. Different services may use different SCS and slot structures. Therefore, efficient </w:t>
      </w:r>
      <w:r w:rsidR="00936503">
        <w:t>and simple procedures should be defined how these</w:t>
      </w:r>
      <w:r w:rsidR="00645BCA">
        <w:t xml:space="preserve"> </w:t>
      </w:r>
      <w:r w:rsidR="00936503">
        <w:t xml:space="preserve">structures </w:t>
      </w:r>
      <w:r w:rsidR="00645BCA">
        <w:t>can be multiplexed.</w:t>
      </w:r>
      <w:r w:rsidR="001F12AD">
        <w:t xml:space="preserve"> </w:t>
      </w:r>
      <w:r w:rsidR="00645BCA">
        <w:t xml:space="preserve">Since all units align on sub-frame boundaries, it is obvious that a switch between </w:t>
      </w:r>
      <w:r w:rsidR="00CE619A">
        <w:t>them</w:t>
      </w:r>
      <w:r w:rsidR="00645BCA">
        <w:t xml:space="preserve"> is</w:t>
      </w:r>
      <w:r w:rsidR="009D4F85">
        <w:t xml:space="preserve"> allowed on these instances</w:t>
      </w:r>
      <w:r w:rsidR="00645BCA">
        <w:t xml:space="preserve">. But also within a sub-frame, it should be possible to the change the </w:t>
      </w:r>
      <w:r w:rsidR="001F45CB">
        <w:t xml:space="preserve">transmission </w:t>
      </w:r>
      <w:r w:rsidR="00645BCA">
        <w:lastRenderedPageBreak/>
        <w:t>structure. Assuming</w:t>
      </w:r>
      <w:r w:rsidR="001F45CB">
        <w:t xml:space="preserve"> Proposal 6, it becomes </w:t>
      </w:r>
      <w:r w:rsidR="009D4F85">
        <w:t xml:space="preserve">natural </w:t>
      </w:r>
      <w:r w:rsidR="001F45CB">
        <w:t xml:space="preserve">to allow </w:t>
      </w:r>
      <w:r w:rsidR="009D4F85">
        <w:t>slots and mini-slots to start/end their transmission on their corresponding timings.</w:t>
      </w:r>
    </w:p>
    <w:p w:rsidR="00034EEE" w:rsidRDefault="00034EEE" w:rsidP="007F4D05">
      <w:pPr>
        <w:snapToGrid w:val="0"/>
        <w:spacing w:line="240" w:lineRule="auto"/>
        <w:jc w:val="both"/>
        <w:rPr>
          <w:b/>
          <w:i/>
          <w:u w:val="single"/>
        </w:rPr>
      </w:pPr>
    </w:p>
    <w:p w:rsidR="00034EEE" w:rsidRDefault="004479AA" w:rsidP="007F4D05">
      <w:pPr>
        <w:snapToGrid w:val="0"/>
        <w:spacing w:line="240" w:lineRule="auto"/>
        <w:jc w:val="both"/>
        <w:rPr>
          <w:i/>
        </w:rPr>
      </w:pPr>
      <w:r w:rsidRPr="001A52D8">
        <w:rPr>
          <w:b/>
          <w:i/>
          <w:u w:val="single"/>
        </w:rPr>
        <w:t xml:space="preserve">Proposal </w:t>
      </w:r>
      <w:r>
        <w:rPr>
          <w:b/>
          <w:i/>
          <w:u w:val="single"/>
        </w:rPr>
        <w:t>7</w:t>
      </w:r>
      <w:r>
        <w:rPr>
          <w:i/>
        </w:rPr>
        <w:t>: Within a sub-frame, slots and mini-slots may start/end transmission on their individual timings</w:t>
      </w:r>
    </w:p>
    <w:p w:rsidR="00034EEE" w:rsidRDefault="00034EEE" w:rsidP="007F4D05">
      <w:pPr>
        <w:snapToGrid w:val="0"/>
        <w:spacing w:line="240" w:lineRule="auto"/>
        <w:jc w:val="both"/>
      </w:pPr>
    </w:p>
    <w:p w:rsidR="00DF6687" w:rsidRDefault="001F12AD" w:rsidP="007F4D05">
      <w:pPr>
        <w:snapToGrid w:val="0"/>
        <w:spacing w:line="240" w:lineRule="auto"/>
        <w:jc w:val="both"/>
      </w:pPr>
      <w:r>
        <w:t>Further e</w:t>
      </w:r>
      <w:r w:rsidR="00034EEE">
        <w:t>xamples for the slot</w:t>
      </w:r>
      <w:r>
        <w:t xml:space="preserve"> multiplexing of different SCS</w:t>
      </w:r>
      <w:r w:rsidR="00034EEE">
        <w:t xml:space="preserve"> are given in Fi</w:t>
      </w:r>
      <w:r w:rsidR="00241BB1">
        <w:t>gure 3 below. In the upper 3 schemes, the individual slot timings for 15 kHz, 3</w:t>
      </w:r>
      <w:r w:rsidR="00E80E42">
        <w:t>0 kHz and 60 kHz are shown</w:t>
      </w:r>
      <w:r w:rsidR="00241BB1">
        <w:t>. Then</w:t>
      </w:r>
      <w:r>
        <w:t>,</w:t>
      </w:r>
      <w:r w:rsidR="00241BB1">
        <w:t xml:space="preserve"> in the lower 3 schemes, different examples of how t</w:t>
      </w:r>
      <w:r w:rsidR="00E80E42">
        <w:t>hey can be multiplexed are illustrated</w:t>
      </w:r>
      <w:r>
        <w:t>. Every</w:t>
      </w:r>
      <w:r w:rsidR="00241BB1">
        <w:t xml:space="preserve"> sl</w:t>
      </w:r>
      <w:r>
        <w:t>ot remains on its own slot grid and the transmission of a new SCS only starts after the previous one has ended.</w:t>
      </w:r>
      <w:r w:rsidR="00241BB1">
        <w:t xml:space="preserve">  </w:t>
      </w:r>
      <w:r w:rsidR="00034EEE">
        <w:t xml:space="preserve"> </w:t>
      </w:r>
      <w:r w:rsidR="00645BCA">
        <w:t xml:space="preserve">   </w:t>
      </w:r>
      <w:r w:rsidR="00EC12D9">
        <w:t xml:space="preserve"> </w:t>
      </w:r>
    </w:p>
    <w:p w:rsidR="00EC12D9" w:rsidRDefault="00034EEE" w:rsidP="006843E1">
      <w:pPr>
        <w:spacing w:line="240" w:lineRule="auto"/>
      </w:pPr>
      <w:r w:rsidRPr="00034EEE">
        <w:rPr>
          <w:noProof/>
        </w:rPr>
        <w:drawing>
          <wp:inline distT="0" distB="0" distL="0" distR="0">
            <wp:extent cx="5731510" cy="3254404"/>
            <wp:effectExtent l="0" t="0" r="254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srcRect/>
                    <a:stretch>
                      <a:fillRect/>
                    </a:stretch>
                  </pic:blipFill>
                  <pic:spPr bwMode="auto">
                    <a:xfrm>
                      <a:off x="0" y="0"/>
                      <a:ext cx="5731510" cy="3254404"/>
                    </a:xfrm>
                    <a:prstGeom prst="rect">
                      <a:avLst/>
                    </a:prstGeom>
                    <a:noFill/>
                    <a:ln w="9525">
                      <a:noFill/>
                      <a:miter lim="800000"/>
                      <a:headEnd/>
                      <a:tailEnd/>
                    </a:ln>
                  </pic:spPr>
                </pic:pic>
              </a:graphicData>
            </a:graphic>
          </wp:inline>
        </w:drawing>
      </w:r>
    </w:p>
    <w:p w:rsidR="00EC12D9" w:rsidRPr="007F4D05" w:rsidRDefault="00034EEE" w:rsidP="00241BB1">
      <w:pPr>
        <w:pStyle w:val="Caption"/>
        <w:jc w:val="center"/>
        <w:rPr>
          <w:b w:val="0"/>
        </w:rPr>
      </w:pPr>
      <w:r w:rsidRPr="007F4D05">
        <w:rPr>
          <w:b w:val="0"/>
        </w:rPr>
        <w:t xml:space="preserve">Figure </w:t>
      </w:r>
      <w:r w:rsidR="001D4E68" w:rsidRPr="007F4D05">
        <w:rPr>
          <w:b w:val="0"/>
        </w:rPr>
        <w:fldChar w:fldCharType="begin"/>
      </w:r>
      <w:r w:rsidR="001D4E68" w:rsidRPr="007F4D05">
        <w:rPr>
          <w:b w:val="0"/>
        </w:rPr>
        <w:instrText xml:space="preserve"> SEQ Figure \* ARABIC </w:instrText>
      </w:r>
      <w:r w:rsidR="001D4E68" w:rsidRPr="007F4D05">
        <w:rPr>
          <w:b w:val="0"/>
        </w:rPr>
        <w:fldChar w:fldCharType="separate"/>
      </w:r>
      <w:r w:rsidR="00A4349A" w:rsidRPr="007F4D05">
        <w:rPr>
          <w:b w:val="0"/>
          <w:noProof/>
        </w:rPr>
        <w:t>3</w:t>
      </w:r>
      <w:r w:rsidR="001D4E68" w:rsidRPr="007F4D05">
        <w:rPr>
          <w:b w:val="0"/>
        </w:rPr>
        <w:fldChar w:fldCharType="end"/>
      </w:r>
      <w:r w:rsidRPr="007F4D05">
        <w:rPr>
          <w:b w:val="0"/>
        </w:rPr>
        <w:t xml:space="preserve"> – </w:t>
      </w:r>
      <w:r w:rsidR="00241BB1" w:rsidRPr="007F4D05">
        <w:rPr>
          <w:b w:val="0"/>
        </w:rPr>
        <w:t xml:space="preserve">Example for </w:t>
      </w:r>
      <w:r w:rsidR="00CE619A" w:rsidRPr="007F4D05">
        <w:rPr>
          <w:b w:val="0"/>
        </w:rPr>
        <w:t xml:space="preserve">sequential </w:t>
      </w:r>
      <w:r w:rsidR="00241BB1" w:rsidRPr="007F4D05">
        <w:rPr>
          <w:b w:val="0"/>
        </w:rPr>
        <w:t>m</w:t>
      </w:r>
      <w:r w:rsidRPr="007F4D05">
        <w:rPr>
          <w:b w:val="0"/>
        </w:rPr>
        <w:t>ultiplexing slots within</w:t>
      </w:r>
      <w:r w:rsidR="00241BB1" w:rsidRPr="007F4D05">
        <w:rPr>
          <w:b w:val="0"/>
        </w:rPr>
        <w:t xml:space="preserve"> the ECP family</w:t>
      </w:r>
    </w:p>
    <w:p w:rsidR="00B03921" w:rsidRDefault="00B03921" w:rsidP="007F4D05">
      <w:pPr>
        <w:snapToGrid w:val="0"/>
        <w:spacing w:line="240" w:lineRule="auto"/>
        <w:jc w:val="both"/>
      </w:pPr>
      <w:r>
        <w:t>However, in NR not only the sequential transmission of different slot formats and SCS is important when different use case</w:t>
      </w:r>
      <w:r w:rsidR="00917EED">
        <w:t>s</w:t>
      </w:r>
      <w:r>
        <w:t xml:space="preserve"> shall be multiplexed. URLLC traffic for instance occurs sporadically and is therefore expected to be multiplexed with eMBB. </w:t>
      </w:r>
      <w:r w:rsidR="00917EED">
        <w:t xml:space="preserve">This multiplexing could be done in an overlaid fashion. </w:t>
      </w:r>
      <w:r>
        <w:t>In such case, the corresponding symbols of the eMBB service will be punctured. Both multiplexing modes</w:t>
      </w:r>
      <w:r w:rsidR="00917EED">
        <w:t xml:space="preserve">, sequentially and overlaid, </w:t>
      </w:r>
      <w:r>
        <w:t>are important and shall be supported.</w:t>
      </w:r>
    </w:p>
    <w:p w:rsidR="00917EED" w:rsidRDefault="00917EED" w:rsidP="007F4D05">
      <w:pPr>
        <w:snapToGrid w:val="0"/>
        <w:spacing w:line="240" w:lineRule="auto"/>
        <w:jc w:val="both"/>
        <w:rPr>
          <w:b/>
          <w:i/>
          <w:u w:val="single"/>
        </w:rPr>
      </w:pPr>
    </w:p>
    <w:p w:rsidR="00B03921" w:rsidRDefault="00B03921" w:rsidP="007F4D05">
      <w:pPr>
        <w:snapToGrid w:val="0"/>
        <w:spacing w:line="240" w:lineRule="auto"/>
        <w:jc w:val="both"/>
        <w:rPr>
          <w:i/>
        </w:rPr>
      </w:pPr>
      <w:r w:rsidRPr="001A52D8">
        <w:rPr>
          <w:b/>
          <w:i/>
          <w:u w:val="single"/>
        </w:rPr>
        <w:t xml:space="preserve">Proposal </w:t>
      </w:r>
      <w:r>
        <w:rPr>
          <w:b/>
          <w:i/>
          <w:u w:val="single"/>
        </w:rPr>
        <w:t>8</w:t>
      </w:r>
      <w:r>
        <w:rPr>
          <w:i/>
        </w:rPr>
        <w:t>: Within a sub-frame, slots and mini-slots of different SCS may be multiplexed in two ways</w:t>
      </w:r>
    </w:p>
    <w:p w:rsidR="00917EED" w:rsidRDefault="00B03921" w:rsidP="007F4D05">
      <w:pPr>
        <w:pStyle w:val="ListParagraph"/>
        <w:numPr>
          <w:ilvl w:val="0"/>
          <w:numId w:val="15"/>
        </w:numPr>
        <w:snapToGrid w:val="0"/>
        <w:spacing w:line="240" w:lineRule="auto"/>
        <w:ind w:firstLineChars="0"/>
        <w:jc w:val="both"/>
        <w:rPr>
          <w:i/>
        </w:rPr>
      </w:pPr>
      <w:r>
        <w:rPr>
          <w:i/>
        </w:rPr>
        <w:t>Sequentially</w:t>
      </w:r>
      <w:r w:rsidR="00917EED">
        <w:rPr>
          <w:i/>
        </w:rPr>
        <w:t>, the transmission of a slot with a new SCS starts after the transmission of a slot with another SCS has ended</w:t>
      </w:r>
    </w:p>
    <w:p w:rsidR="00B03921" w:rsidRPr="00B03921" w:rsidRDefault="00917EED" w:rsidP="007F4D05">
      <w:pPr>
        <w:pStyle w:val="ListParagraph"/>
        <w:numPr>
          <w:ilvl w:val="0"/>
          <w:numId w:val="15"/>
        </w:numPr>
        <w:snapToGrid w:val="0"/>
        <w:spacing w:line="240" w:lineRule="auto"/>
        <w:ind w:firstLineChars="0"/>
        <w:jc w:val="both"/>
        <w:rPr>
          <w:i/>
        </w:rPr>
      </w:pPr>
      <w:r>
        <w:rPr>
          <w:i/>
        </w:rPr>
        <w:t xml:space="preserve">Overlaid, to support efficient multiplexing of e.g. URLLC and eMBB. The transmission of a slot with one SCS does not need to have ended before the transmission of a new SCS starts. Corresponding symbols will be punctured.      </w:t>
      </w:r>
    </w:p>
    <w:p w:rsidR="00B03921" w:rsidRDefault="00B03921" w:rsidP="007F4D05">
      <w:pPr>
        <w:snapToGrid w:val="0"/>
        <w:spacing w:line="240" w:lineRule="auto"/>
        <w:jc w:val="both"/>
      </w:pPr>
    </w:p>
    <w:p w:rsidR="00744FF8" w:rsidRDefault="00FF3D57" w:rsidP="007F4D05">
      <w:pPr>
        <w:snapToGrid w:val="0"/>
        <w:spacing w:line="240" w:lineRule="auto"/>
        <w:jc w:val="both"/>
      </w:pPr>
      <w:r>
        <w:t>For the overlaid transmission two concepts can be considered. Either, the</w:t>
      </w:r>
      <w:r w:rsidR="00744FF8">
        <w:t xml:space="preserve"> individual slot timing</w:t>
      </w:r>
      <w:r>
        <w:t xml:space="preserve"> </w:t>
      </w:r>
      <w:r w:rsidR="00744FF8">
        <w:t>is kept, or the multiplexing is done in a nested way</w:t>
      </w:r>
      <w:r w:rsidR="00443320">
        <w:t xml:space="preserve"> following the symbol timing of the lower SCS</w:t>
      </w:r>
      <w:r w:rsidR="00744FF8">
        <w:t xml:space="preserve">. </w:t>
      </w:r>
      <w:r w:rsidR="00443320">
        <w:t xml:space="preserve">Both approaches are illustrated in Figure 4 below. The overlapping 15 kHz symbols are punctured. To keep the original </w:t>
      </w:r>
      <w:r w:rsidR="00CE619A">
        <w:t xml:space="preserve">individual slot </w:t>
      </w:r>
      <w:r w:rsidR="00443320">
        <w:t>timing has the benefit that noth</w:t>
      </w:r>
      <w:r w:rsidR="00CE619A">
        <w:t>ing except the puncturing</w:t>
      </w:r>
      <w:r w:rsidR="00443320">
        <w:t xml:space="preserve"> </w:t>
      </w:r>
      <w:r w:rsidR="00CE619A">
        <w:t xml:space="preserve">has to be </w:t>
      </w:r>
      <w:r w:rsidR="00443320">
        <w:t xml:space="preserve">changed compared to the case of sequential multiplexing. On the other hand, unnecessary many 15 kHz might need to be punctured. This can be seen in option A) of Figure 4 where 3 symbols need to be punctured. With the nested approach, the timing of the 60 kHz slot is adjusted, but only 2 symbols </w:t>
      </w:r>
      <w:r w:rsidR="00D01D3B">
        <w:t>of</w:t>
      </w:r>
      <w:r w:rsidR="00443320">
        <w:t xml:space="preserve"> the 15 kHz need to be</w:t>
      </w:r>
      <w:r w:rsidR="00D01D3B">
        <w:t xml:space="preserve"> punctured</w:t>
      </w:r>
      <w:r w:rsidR="0012235B">
        <w:t>.</w:t>
      </w:r>
      <w:r w:rsidR="00443320">
        <w:t xml:space="preserve"> </w:t>
      </w:r>
    </w:p>
    <w:p w:rsidR="00744FF8" w:rsidRDefault="00744FF8" w:rsidP="00744FF8">
      <w:pPr>
        <w:spacing w:line="240" w:lineRule="auto"/>
      </w:pPr>
      <w:r w:rsidRPr="00744FF8">
        <w:rPr>
          <w:noProof/>
        </w:rPr>
        <w:lastRenderedPageBreak/>
        <w:drawing>
          <wp:inline distT="0" distB="0" distL="0" distR="0">
            <wp:extent cx="5731510" cy="3044933"/>
            <wp:effectExtent l="0" t="0" r="254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srcRect/>
                    <a:stretch>
                      <a:fillRect/>
                    </a:stretch>
                  </pic:blipFill>
                  <pic:spPr bwMode="auto">
                    <a:xfrm>
                      <a:off x="0" y="0"/>
                      <a:ext cx="5731510" cy="3044933"/>
                    </a:xfrm>
                    <a:prstGeom prst="rect">
                      <a:avLst/>
                    </a:prstGeom>
                    <a:noFill/>
                    <a:ln w="9525">
                      <a:noFill/>
                      <a:miter lim="800000"/>
                      <a:headEnd/>
                      <a:tailEnd/>
                    </a:ln>
                  </pic:spPr>
                </pic:pic>
              </a:graphicData>
            </a:graphic>
          </wp:inline>
        </w:drawing>
      </w:r>
    </w:p>
    <w:p w:rsidR="00FF3D57" w:rsidRPr="007F4D05" w:rsidRDefault="00717333" w:rsidP="00443320">
      <w:pPr>
        <w:pStyle w:val="Caption"/>
        <w:jc w:val="center"/>
        <w:rPr>
          <w:b w:val="0"/>
        </w:rPr>
      </w:pPr>
      <w:r w:rsidRPr="007F4D05">
        <w:rPr>
          <w:b w:val="0"/>
        </w:rPr>
        <w:t xml:space="preserve">Figure </w:t>
      </w:r>
      <w:r w:rsidR="001D4E68" w:rsidRPr="007F4D05">
        <w:rPr>
          <w:b w:val="0"/>
        </w:rPr>
        <w:fldChar w:fldCharType="begin"/>
      </w:r>
      <w:r w:rsidR="001D4E68" w:rsidRPr="007F4D05">
        <w:rPr>
          <w:b w:val="0"/>
        </w:rPr>
        <w:instrText xml:space="preserve"> SEQ Figure \* ARABIC </w:instrText>
      </w:r>
      <w:r w:rsidR="001D4E68" w:rsidRPr="007F4D05">
        <w:rPr>
          <w:b w:val="0"/>
        </w:rPr>
        <w:fldChar w:fldCharType="separate"/>
      </w:r>
      <w:r w:rsidR="00A4349A" w:rsidRPr="007F4D05">
        <w:rPr>
          <w:b w:val="0"/>
          <w:noProof/>
        </w:rPr>
        <w:t>4</w:t>
      </w:r>
      <w:r w:rsidR="001D4E68" w:rsidRPr="007F4D05">
        <w:rPr>
          <w:b w:val="0"/>
        </w:rPr>
        <w:fldChar w:fldCharType="end"/>
      </w:r>
      <w:r w:rsidRPr="007F4D05">
        <w:rPr>
          <w:b w:val="0"/>
        </w:rPr>
        <w:t xml:space="preserve"> </w:t>
      </w:r>
      <w:r w:rsidR="00443320" w:rsidRPr="007F4D05">
        <w:rPr>
          <w:b w:val="0"/>
        </w:rPr>
        <w:t>–</w:t>
      </w:r>
      <w:r w:rsidRPr="007F4D05">
        <w:rPr>
          <w:b w:val="0"/>
        </w:rPr>
        <w:t xml:space="preserve"> </w:t>
      </w:r>
      <w:r w:rsidR="00443320" w:rsidRPr="007F4D05">
        <w:rPr>
          <w:b w:val="0"/>
        </w:rPr>
        <w:t>Overlaid multiplexing of 15 kHz SCS slots with 30 and 60 kHz SCS. The overlapping 15 kHz are punctured</w:t>
      </w:r>
    </w:p>
    <w:p w:rsidR="00D10A15" w:rsidRDefault="008D558F" w:rsidP="00917EED">
      <w:pPr>
        <w:spacing w:line="240" w:lineRule="auto"/>
      </w:pPr>
      <w:r>
        <w:t>Based on the discussion above</w:t>
      </w:r>
      <w:r w:rsidR="00D10A15">
        <w:t xml:space="preserve"> we make the following proposal:</w:t>
      </w:r>
    </w:p>
    <w:p w:rsidR="00D670D7" w:rsidRDefault="00D670D7" w:rsidP="00D10A15">
      <w:pPr>
        <w:spacing w:line="240" w:lineRule="auto"/>
        <w:rPr>
          <w:b/>
          <w:i/>
          <w:u w:val="single"/>
        </w:rPr>
      </w:pPr>
    </w:p>
    <w:p w:rsidR="00D10A15" w:rsidRDefault="00D10A15" w:rsidP="007F4D05">
      <w:pPr>
        <w:snapToGrid w:val="0"/>
        <w:spacing w:line="240" w:lineRule="auto"/>
        <w:jc w:val="both"/>
        <w:rPr>
          <w:i/>
        </w:rPr>
      </w:pPr>
      <w:r w:rsidRPr="001A52D8">
        <w:rPr>
          <w:b/>
          <w:i/>
          <w:u w:val="single"/>
        </w:rPr>
        <w:t xml:space="preserve">Proposal </w:t>
      </w:r>
      <w:r w:rsidR="00441F91">
        <w:rPr>
          <w:b/>
          <w:i/>
          <w:u w:val="single"/>
        </w:rPr>
        <w:t>9</w:t>
      </w:r>
      <w:r>
        <w:rPr>
          <w:i/>
        </w:rPr>
        <w:t>: For the overlaid multip</w:t>
      </w:r>
      <w:r w:rsidR="00D670D7">
        <w:rPr>
          <w:i/>
        </w:rPr>
        <w:t>lexing o</w:t>
      </w:r>
      <w:r>
        <w:rPr>
          <w:i/>
        </w:rPr>
        <w:t xml:space="preserve">f different numerologies, </w:t>
      </w:r>
      <w:r w:rsidR="00CE619A">
        <w:rPr>
          <w:i/>
        </w:rPr>
        <w:t>RAN1 should study two approaches for their feasibility.</w:t>
      </w:r>
      <w:r w:rsidR="00E80E42">
        <w:rPr>
          <w:i/>
        </w:rPr>
        <w:t xml:space="preserve"> We prefer the first one.</w:t>
      </w:r>
      <w:r>
        <w:rPr>
          <w:i/>
        </w:rPr>
        <w:t xml:space="preserve"> </w:t>
      </w:r>
    </w:p>
    <w:p w:rsidR="00D10A15" w:rsidRDefault="00D670D7" w:rsidP="007F4D05">
      <w:pPr>
        <w:pStyle w:val="ListParagraph"/>
        <w:numPr>
          <w:ilvl w:val="0"/>
          <w:numId w:val="15"/>
        </w:numPr>
        <w:snapToGrid w:val="0"/>
        <w:spacing w:line="240" w:lineRule="auto"/>
        <w:ind w:firstLineChars="0"/>
        <w:jc w:val="both"/>
        <w:rPr>
          <w:i/>
        </w:rPr>
      </w:pPr>
      <w:r>
        <w:rPr>
          <w:i/>
        </w:rPr>
        <w:t>The multiplexed slots keep their individual timing</w:t>
      </w:r>
      <w:r w:rsidR="00441F91">
        <w:rPr>
          <w:i/>
        </w:rPr>
        <w:t xml:space="preserve"> which is sub-frame aligned</w:t>
      </w:r>
    </w:p>
    <w:p w:rsidR="00441F91" w:rsidRDefault="00D670D7" w:rsidP="007F4D05">
      <w:pPr>
        <w:pStyle w:val="ListParagraph"/>
        <w:numPr>
          <w:ilvl w:val="0"/>
          <w:numId w:val="15"/>
        </w:numPr>
        <w:snapToGrid w:val="0"/>
        <w:spacing w:line="240" w:lineRule="auto"/>
        <w:ind w:firstLineChars="0"/>
        <w:jc w:val="both"/>
        <w:rPr>
          <w:i/>
        </w:rPr>
      </w:pPr>
      <w:r>
        <w:rPr>
          <w:i/>
        </w:rPr>
        <w:t>The multiplexing is done in a nested manner where the</w:t>
      </w:r>
      <w:r w:rsidR="00441F91">
        <w:rPr>
          <w:i/>
        </w:rPr>
        <w:t xml:space="preserve"> slots with higher SCS are aligned with a symbol boundary of the lower SCS</w:t>
      </w:r>
    </w:p>
    <w:p w:rsidR="0012235B" w:rsidRDefault="0012235B" w:rsidP="007F4D05">
      <w:pPr>
        <w:snapToGrid w:val="0"/>
        <w:spacing w:line="240" w:lineRule="auto"/>
        <w:jc w:val="both"/>
      </w:pPr>
    </w:p>
    <w:p w:rsidR="0012235B" w:rsidRDefault="0012235B" w:rsidP="007F4D05">
      <w:pPr>
        <w:snapToGrid w:val="0"/>
        <w:spacing w:line="240" w:lineRule="auto"/>
        <w:jc w:val="both"/>
      </w:pPr>
      <w:r>
        <w:t>When applying overlaid multiplexing, some resource-</w:t>
      </w:r>
      <w:r w:rsidR="00CE619A">
        <w:t>holes can</w:t>
      </w:r>
      <w:r>
        <w:t xml:space="preserve"> occur. These are indicated as red boxes in figure 4 above. One advantage of the nested approach is that the size of the resource-holes remains constant. This can be seen when comparing the 4</w:t>
      </w:r>
      <w:r w:rsidRPr="008D558F">
        <w:rPr>
          <w:vertAlign w:val="superscript"/>
        </w:rPr>
        <w:t>th</w:t>
      </w:r>
      <w:r>
        <w:t xml:space="preserve"> and 6</w:t>
      </w:r>
      <w:r w:rsidRPr="008D558F">
        <w:rPr>
          <w:vertAlign w:val="superscript"/>
        </w:rPr>
        <w:t>th</w:t>
      </w:r>
      <w:r>
        <w:t xml:space="preserve"> scheme of Figure 4 above. The red area indicating empty re</w:t>
      </w:r>
      <w:r w:rsidR="00CE619A">
        <w:t>sources has a constant size</w:t>
      </w:r>
      <w:r>
        <w:t>. With the option A), on the other hand, the size of the unused red resources depends of the relative position of the two multiplex slots.</w:t>
      </w:r>
      <w:r w:rsidR="00CF699A">
        <w:t xml:space="preserve"> But in the other hand, option A) is consistent with the multiplexing of slots mini-slots according to proposal 7 and would fit well into a unified general concept. </w:t>
      </w:r>
    </w:p>
    <w:p w:rsidR="0012235B" w:rsidRDefault="0012235B" w:rsidP="007F4D05">
      <w:pPr>
        <w:snapToGrid w:val="0"/>
        <w:spacing w:line="240" w:lineRule="auto"/>
        <w:jc w:val="both"/>
        <w:rPr>
          <w:b/>
          <w:i/>
          <w:u w:val="single"/>
        </w:rPr>
      </w:pPr>
    </w:p>
    <w:p w:rsidR="0012235B" w:rsidRDefault="0012235B" w:rsidP="007F4D05">
      <w:pPr>
        <w:snapToGrid w:val="0"/>
        <w:spacing w:line="240" w:lineRule="auto"/>
        <w:jc w:val="both"/>
        <w:rPr>
          <w:i/>
        </w:rPr>
      </w:pPr>
      <w:r w:rsidRPr="005776D9">
        <w:rPr>
          <w:b/>
          <w:i/>
          <w:u w:val="single"/>
        </w:rPr>
        <w:t>Observation</w:t>
      </w:r>
      <w:r>
        <w:rPr>
          <w:b/>
          <w:i/>
          <w:u w:val="single"/>
        </w:rPr>
        <w:t xml:space="preserve"> 4</w:t>
      </w:r>
      <w:r w:rsidRPr="005776D9">
        <w:rPr>
          <w:b/>
          <w:i/>
          <w:u w:val="single"/>
        </w:rPr>
        <w:t>:</w:t>
      </w:r>
      <w:r w:rsidRPr="005776D9">
        <w:rPr>
          <w:i/>
        </w:rPr>
        <w:t xml:space="preserve"> </w:t>
      </w:r>
      <w:r>
        <w:rPr>
          <w:i/>
        </w:rPr>
        <w:t>Overlaid transmissions can result in some un-used resources</w:t>
      </w:r>
    </w:p>
    <w:p w:rsidR="007A271C" w:rsidRDefault="007A271C" w:rsidP="007F4D05">
      <w:pPr>
        <w:snapToGrid w:val="0"/>
        <w:spacing w:line="240" w:lineRule="auto"/>
        <w:jc w:val="both"/>
        <w:rPr>
          <w:b/>
          <w:i/>
          <w:u w:val="single"/>
        </w:rPr>
      </w:pPr>
    </w:p>
    <w:p w:rsidR="0094021F" w:rsidRDefault="007A271C" w:rsidP="007F4D05">
      <w:pPr>
        <w:snapToGrid w:val="0"/>
        <w:spacing w:line="240" w:lineRule="auto"/>
        <w:jc w:val="both"/>
        <w:rPr>
          <w:i/>
        </w:rPr>
      </w:pPr>
      <w:r w:rsidRPr="001A52D8">
        <w:rPr>
          <w:b/>
          <w:i/>
          <w:u w:val="single"/>
        </w:rPr>
        <w:t xml:space="preserve">Proposal </w:t>
      </w:r>
      <w:r>
        <w:rPr>
          <w:b/>
          <w:i/>
          <w:u w:val="single"/>
        </w:rPr>
        <w:t>10</w:t>
      </w:r>
      <w:r>
        <w:rPr>
          <w:i/>
        </w:rPr>
        <w:t>: RAN1 should study how to utilize unused resources that occurred through overlaid numerology multiplexing.</w:t>
      </w:r>
    </w:p>
    <w:p w:rsidR="007F4D05" w:rsidRPr="007A271C" w:rsidRDefault="007F4D05" w:rsidP="007F4D05">
      <w:pPr>
        <w:snapToGrid w:val="0"/>
        <w:spacing w:line="240" w:lineRule="auto"/>
        <w:jc w:val="both"/>
        <w:rPr>
          <w:i/>
        </w:rPr>
      </w:pPr>
    </w:p>
    <w:p w:rsidR="0094021F" w:rsidRDefault="0094021F" w:rsidP="0094021F">
      <w:pPr>
        <w:numPr>
          <w:ilvl w:val="1"/>
          <w:numId w:val="1"/>
        </w:numPr>
        <w:rPr>
          <w:b/>
          <w:sz w:val="30"/>
          <w:szCs w:val="30"/>
        </w:rPr>
      </w:pPr>
      <w:r>
        <w:rPr>
          <w:b/>
          <w:sz w:val="30"/>
          <w:szCs w:val="30"/>
        </w:rPr>
        <w:t xml:space="preserve">Multiplexing numerologies </w:t>
      </w:r>
      <w:r w:rsidR="005B1A17">
        <w:rPr>
          <w:b/>
          <w:sz w:val="30"/>
          <w:szCs w:val="30"/>
        </w:rPr>
        <w:t xml:space="preserve">of same </w:t>
      </w:r>
      <w:r w:rsidR="00BC1690">
        <w:rPr>
          <w:b/>
          <w:sz w:val="30"/>
          <w:szCs w:val="30"/>
        </w:rPr>
        <w:t xml:space="preserve">the </w:t>
      </w:r>
      <w:r w:rsidR="005B1A17">
        <w:rPr>
          <w:b/>
          <w:sz w:val="30"/>
          <w:szCs w:val="30"/>
        </w:rPr>
        <w:t>CP family within a slot</w:t>
      </w:r>
    </w:p>
    <w:p w:rsidR="007A271C" w:rsidRDefault="007A271C" w:rsidP="007F4D05">
      <w:pPr>
        <w:snapToGrid w:val="0"/>
        <w:spacing w:line="240" w:lineRule="auto"/>
        <w:jc w:val="both"/>
      </w:pPr>
      <w:r w:rsidRPr="007A271C">
        <w:t>Durin</w:t>
      </w:r>
      <w:r>
        <w:t xml:space="preserve">g </w:t>
      </w:r>
      <w:r w:rsidR="007A6A68">
        <w:t>RAN1 #86, the benefits of applying mi</w:t>
      </w:r>
      <w:r w:rsidR="00CF699A">
        <w:t>xed numerologies</w:t>
      </w:r>
      <w:r w:rsidR="007A6A68">
        <w:t xml:space="preserve"> within a slot have been shown. In [4] it is proposed for example to use different SCS for UL and DL in URLLC applications. </w:t>
      </w:r>
      <w:r w:rsidR="00CE619A">
        <w:t xml:space="preserve">In that document it is proposed, </w:t>
      </w:r>
      <w:r w:rsidR="007A6A68">
        <w:t>to provide better support for a self-contained TDD structure</w:t>
      </w:r>
      <w:r w:rsidR="00CE619A">
        <w:t>, that</w:t>
      </w:r>
      <w:r w:rsidR="007A6A68">
        <w:t xml:space="preserve"> DL data </w:t>
      </w:r>
      <w:r w:rsidR="00CE619A">
        <w:t>is</w:t>
      </w:r>
      <w:r w:rsidR="007A6A68">
        <w:t xml:space="preserve"> sent with SCS = 30 kHz, whereas the UL control symbol is split into 2 symbols with 60 kHz SCS. </w:t>
      </w:r>
    </w:p>
    <w:p w:rsidR="007A6A68" w:rsidRDefault="007A6A68" w:rsidP="007F4D05">
      <w:pPr>
        <w:snapToGrid w:val="0"/>
        <w:spacing w:line="240" w:lineRule="auto"/>
        <w:jc w:val="both"/>
      </w:pPr>
    </w:p>
    <w:p w:rsidR="007A6A68" w:rsidRDefault="007A6A68" w:rsidP="007F4D05">
      <w:pPr>
        <w:snapToGrid w:val="0"/>
        <w:spacing w:line="240" w:lineRule="auto"/>
        <w:jc w:val="both"/>
        <w:rPr>
          <w:i/>
        </w:rPr>
      </w:pPr>
      <w:r w:rsidRPr="001A52D8">
        <w:rPr>
          <w:b/>
          <w:i/>
          <w:u w:val="single"/>
        </w:rPr>
        <w:t xml:space="preserve">Proposal </w:t>
      </w:r>
      <w:r>
        <w:rPr>
          <w:b/>
          <w:i/>
          <w:u w:val="single"/>
        </w:rPr>
        <w:t>11</w:t>
      </w:r>
      <w:r>
        <w:rPr>
          <w:i/>
        </w:rPr>
        <w:t>: NR shall support multiple SCS within a slot.</w:t>
      </w:r>
    </w:p>
    <w:p w:rsidR="007A6A68" w:rsidRPr="007A6A68" w:rsidRDefault="007A6A68" w:rsidP="007F4D05">
      <w:pPr>
        <w:snapToGrid w:val="0"/>
        <w:spacing w:line="240" w:lineRule="auto"/>
        <w:jc w:val="both"/>
      </w:pPr>
      <w:r>
        <w:t>A consequence of Proposal 11 is that the slot length</w:t>
      </w:r>
      <w:r w:rsidR="00CF699A">
        <w:t xml:space="preserve"> in time</w:t>
      </w:r>
      <w:r>
        <w:t xml:space="preserve"> </w:t>
      </w:r>
      <w:r w:rsidR="00CE619A">
        <w:t xml:space="preserve">is not uniquely defined by the number </w:t>
      </w:r>
      <w:r>
        <w:t>of symbols</w:t>
      </w:r>
      <w:r w:rsidR="00CF699A">
        <w:t xml:space="preserve"> and slot position within the sub-frame</w:t>
      </w:r>
      <w:r>
        <w:t xml:space="preserve">. The above mentioned slot, </w:t>
      </w:r>
      <w:r w:rsidR="00CE619A">
        <w:t xml:space="preserve">for </w:t>
      </w:r>
      <w:r>
        <w:t>instance</w:t>
      </w:r>
      <w:r w:rsidR="00CE619A">
        <w:t>,</w:t>
      </w:r>
      <w:r>
        <w:t xml:space="preserve"> will consist of 8 symbols but has</w:t>
      </w:r>
      <w:r w:rsidR="00CF699A">
        <w:t xml:space="preserve"> the</w:t>
      </w:r>
      <w:r>
        <w:t xml:space="preserve"> duration of 7 symbols with SCS = 30 kHz. It should be for further study to develop a </w:t>
      </w:r>
      <w:r w:rsidR="006513D7">
        <w:t>unified concept that covers slots format with a single and mixed SCS</w:t>
      </w:r>
      <w:r>
        <w:t xml:space="preserve">. </w:t>
      </w:r>
    </w:p>
    <w:p w:rsidR="007A6A68" w:rsidRPr="007A271C" w:rsidRDefault="007A6A68" w:rsidP="007A6A68">
      <w:pPr>
        <w:spacing w:line="240" w:lineRule="auto"/>
      </w:pPr>
    </w:p>
    <w:p w:rsidR="005B1A17" w:rsidRDefault="003E0DA2" w:rsidP="005B1A17">
      <w:pPr>
        <w:numPr>
          <w:ilvl w:val="1"/>
          <w:numId w:val="1"/>
        </w:numPr>
        <w:rPr>
          <w:b/>
          <w:sz w:val="30"/>
          <w:szCs w:val="30"/>
        </w:rPr>
      </w:pPr>
      <w:r>
        <w:rPr>
          <w:b/>
          <w:sz w:val="30"/>
          <w:szCs w:val="30"/>
        </w:rPr>
        <w:lastRenderedPageBreak/>
        <w:t>Forward compatibility considerations</w:t>
      </w:r>
    </w:p>
    <w:p w:rsidR="00D36E9C" w:rsidRDefault="003E0DA2" w:rsidP="007F4D05">
      <w:pPr>
        <w:snapToGrid w:val="0"/>
        <w:spacing w:line="240" w:lineRule="auto"/>
      </w:pPr>
      <w:r w:rsidRPr="003E0DA2">
        <w:t xml:space="preserve">In </w:t>
      </w:r>
      <w:r w:rsidR="00CF699A">
        <w:t>section 2.7</w:t>
      </w:r>
      <w:r w:rsidR="000F68BF">
        <w:t xml:space="preserve"> the relationship be</w:t>
      </w:r>
      <w:r w:rsidR="00C03374">
        <w:t xml:space="preserve">tween the transmission units </w:t>
      </w:r>
      <w:r w:rsidR="006513D7">
        <w:t xml:space="preserve">of </w:t>
      </w:r>
      <w:r w:rsidR="000F68BF">
        <w:t xml:space="preserve">slots and mini-slots for the same </w:t>
      </w:r>
      <w:r w:rsidR="00D36E9C">
        <w:t>CP family has been studied</w:t>
      </w:r>
      <w:r w:rsidR="000F68BF">
        <w:t>.</w:t>
      </w:r>
      <w:r w:rsidR="00C03374">
        <w:t xml:space="preserve"> It is proposed that they do align on sub-frame boundaries but are n</w:t>
      </w:r>
      <w:r w:rsidR="00D36E9C">
        <w:t>ot required to be aligned within</w:t>
      </w:r>
      <w:r w:rsidR="00C03374">
        <w:t xml:space="preserve"> sub-frame.</w:t>
      </w:r>
      <w:r w:rsidR="00D36E9C">
        <w:t xml:space="preserve"> Both slots and mini-slots were proposed to follow their individual timing.</w:t>
      </w:r>
    </w:p>
    <w:p w:rsidR="00D36E9C" w:rsidRDefault="00D36E9C" w:rsidP="007F4D05">
      <w:pPr>
        <w:snapToGrid w:val="0"/>
        <w:spacing w:line="240" w:lineRule="auto"/>
      </w:pPr>
    </w:p>
    <w:p w:rsidR="00C03374" w:rsidRDefault="00D36E9C" w:rsidP="007F4D05">
      <w:pPr>
        <w:snapToGrid w:val="0"/>
        <w:spacing w:line="240" w:lineRule="auto"/>
      </w:pPr>
      <w:r>
        <w:t>This concept can be expanded to different CP families when they are</w:t>
      </w:r>
      <w:r w:rsidR="00C03374">
        <w:t xml:space="preserve"> integrated into the framework of the scaled NCP.</w:t>
      </w:r>
      <w:r>
        <w:t xml:space="preserve"> </w:t>
      </w:r>
    </w:p>
    <w:p w:rsidR="006513D7" w:rsidRDefault="006513D7" w:rsidP="007F4D05">
      <w:pPr>
        <w:snapToGrid w:val="0"/>
        <w:spacing w:line="240" w:lineRule="auto"/>
      </w:pPr>
    </w:p>
    <w:p w:rsidR="001F12AD" w:rsidRDefault="001F12AD" w:rsidP="007F4D05">
      <w:pPr>
        <w:snapToGrid w:val="0"/>
        <w:spacing w:line="240" w:lineRule="auto"/>
        <w:rPr>
          <w:i/>
        </w:rPr>
      </w:pPr>
      <w:r w:rsidRPr="001A52D8">
        <w:rPr>
          <w:b/>
          <w:i/>
          <w:u w:val="single"/>
        </w:rPr>
        <w:t xml:space="preserve">Proposal </w:t>
      </w:r>
      <w:r>
        <w:rPr>
          <w:b/>
          <w:i/>
          <w:u w:val="single"/>
        </w:rPr>
        <w:t>12</w:t>
      </w:r>
      <w:r>
        <w:rPr>
          <w:i/>
        </w:rPr>
        <w:t>: NR shall support to integrate different CP families into the frame work of the scaled NCP. Following rules shall apply:</w:t>
      </w:r>
    </w:p>
    <w:p w:rsidR="001F12AD" w:rsidRDefault="001F12AD" w:rsidP="007F4D05">
      <w:pPr>
        <w:pStyle w:val="ListParagraph"/>
        <w:numPr>
          <w:ilvl w:val="0"/>
          <w:numId w:val="16"/>
        </w:numPr>
        <w:snapToGrid w:val="0"/>
        <w:spacing w:line="240" w:lineRule="auto"/>
        <w:ind w:firstLineChars="0"/>
        <w:rPr>
          <w:i/>
        </w:rPr>
      </w:pPr>
      <w:r>
        <w:rPr>
          <w:i/>
        </w:rPr>
        <w:t>Slots from different CP families shall be aligned on sub-frame boundaries</w:t>
      </w:r>
      <w:r w:rsidRPr="001F12AD">
        <w:rPr>
          <w:i/>
        </w:rPr>
        <w:t>.</w:t>
      </w:r>
    </w:p>
    <w:p w:rsidR="001F12AD" w:rsidRDefault="001F12AD" w:rsidP="007F4D05">
      <w:pPr>
        <w:pStyle w:val="ListParagraph"/>
        <w:numPr>
          <w:ilvl w:val="0"/>
          <w:numId w:val="16"/>
        </w:numPr>
        <w:snapToGrid w:val="0"/>
        <w:spacing w:line="240" w:lineRule="auto"/>
        <w:ind w:firstLineChars="0"/>
        <w:rPr>
          <w:i/>
        </w:rPr>
      </w:pPr>
      <w:r>
        <w:rPr>
          <w:i/>
        </w:rPr>
        <w:t>Slots from different CP families follow their individual slot timing with</w:t>
      </w:r>
      <w:r w:rsidR="006513D7">
        <w:rPr>
          <w:i/>
        </w:rPr>
        <w:t>in</w:t>
      </w:r>
      <w:r>
        <w:rPr>
          <w:i/>
        </w:rPr>
        <w:t xml:space="preserve"> a sub-frame. They</w:t>
      </w:r>
      <w:r w:rsidR="006513D7">
        <w:rPr>
          <w:i/>
        </w:rPr>
        <w:t xml:space="preserve"> are not required to be aligned.</w:t>
      </w:r>
    </w:p>
    <w:p w:rsidR="001F12AD" w:rsidRPr="001F12AD" w:rsidRDefault="001F12AD" w:rsidP="007F4D05">
      <w:pPr>
        <w:pStyle w:val="ListParagraph"/>
        <w:numPr>
          <w:ilvl w:val="0"/>
          <w:numId w:val="16"/>
        </w:numPr>
        <w:snapToGrid w:val="0"/>
        <w:spacing w:line="240" w:lineRule="auto"/>
        <w:ind w:firstLineChars="0"/>
        <w:rPr>
          <w:i/>
        </w:rPr>
      </w:pPr>
      <w:r>
        <w:rPr>
          <w:i/>
        </w:rPr>
        <w:t xml:space="preserve">Both sequential and overlapping multiplexing between slots from different CP families is allowed within a sub-frame </w:t>
      </w:r>
    </w:p>
    <w:p w:rsidR="001F12AD" w:rsidRDefault="00A4349A" w:rsidP="007F4D05">
      <w:pPr>
        <w:snapToGrid w:val="0"/>
        <w:spacing w:line="240" w:lineRule="auto"/>
      </w:pPr>
      <w:r>
        <w:t>The concept from proposal 12 is illustrated below in</w:t>
      </w:r>
    </w:p>
    <w:p w:rsidR="00A4349A" w:rsidRDefault="00A4349A" w:rsidP="000F68BF">
      <w:pPr>
        <w:spacing w:line="240" w:lineRule="auto"/>
      </w:pPr>
      <w:r w:rsidRPr="00A4349A">
        <w:rPr>
          <w:noProof/>
        </w:rPr>
        <w:drawing>
          <wp:inline distT="0" distB="0" distL="0" distR="0">
            <wp:extent cx="5731510" cy="2473201"/>
            <wp:effectExtent l="0" t="0" r="254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srcRect/>
                    <a:stretch>
                      <a:fillRect/>
                    </a:stretch>
                  </pic:blipFill>
                  <pic:spPr bwMode="auto">
                    <a:xfrm>
                      <a:off x="0" y="0"/>
                      <a:ext cx="5731510" cy="2473201"/>
                    </a:xfrm>
                    <a:prstGeom prst="rect">
                      <a:avLst/>
                    </a:prstGeom>
                    <a:noFill/>
                    <a:ln w="9525">
                      <a:noFill/>
                      <a:miter lim="800000"/>
                      <a:headEnd/>
                      <a:tailEnd/>
                    </a:ln>
                  </pic:spPr>
                </pic:pic>
              </a:graphicData>
            </a:graphic>
          </wp:inline>
        </w:drawing>
      </w:r>
    </w:p>
    <w:p w:rsidR="00A4349A" w:rsidRPr="007F4D05" w:rsidRDefault="00A4349A" w:rsidP="00A4349A">
      <w:pPr>
        <w:pStyle w:val="Caption"/>
        <w:jc w:val="center"/>
        <w:rPr>
          <w:b w:val="0"/>
        </w:rPr>
      </w:pPr>
      <w:r w:rsidRPr="007F4D05">
        <w:rPr>
          <w:b w:val="0"/>
        </w:rPr>
        <w:t xml:space="preserve">Figure </w:t>
      </w:r>
      <w:r w:rsidR="001D4E68" w:rsidRPr="007F4D05">
        <w:rPr>
          <w:b w:val="0"/>
        </w:rPr>
        <w:fldChar w:fldCharType="begin"/>
      </w:r>
      <w:r w:rsidR="001D4E68" w:rsidRPr="007F4D05">
        <w:rPr>
          <w:b w:val="0"/>
        </w:rPr>
        <w:instrText xml:space="preserve"> SEQ Figure \* ARABIC </w:instrText>
      </w:r>
      <w:r w:rsidR="001D4E68" w:rsidRPr="007F4D05">
        <w:rPr>
          <w:b w:val="0"/>
        </w:rPr>
        <w:fldChar w:fldCharType="separate"/>
      </w:r>
      <w:r w:rsidRPr="007F4D05">
        <w:rPr>
          <w:b w:val="0"/>
          <w:noProof/>
        </w:rPr>
        <w:t>5</w:t>
      </w:r>
      <w:r w:rsidR="001D4E68" w:rsidRPr="007F4D05">
        <w:rPr>
          <w:b w:val="0"/>
        </w:rPr>
        <w:fldChar w:fldCharType="end"/>
      </w:r>
      <w:r w:rsidRPr="007F4D05">
        <w:rPr>
          <w:b w:val="0"/>
        </w:rPr>
        <w:t xml:space="preserve"> – Multiplexing of different CP families in sequential (A) and overlapping (B) fashion. On sub-frame boundaries a clean switch without resource waste can be performed. Within sub-frames, there might be unused resource holes (A) or some symbols need to be punctured (B)   </w:t>
      </w:r>
    </w:p>
    <w:p w:rsidR="00CF699A" w:rsidRDefault="00CF699A" w:rsidP="005B1A17">
      <w:pPr>
        <w:spacing w:line="240" w:lineRule="auto"/>
      </w:pPr>
    </w:p>
    <w:p w:rsidR="00392189" w:rsidRDefault="00392189" w:rsidP="00392189">
      <w:pPr>
        <w:numPr>
          <w:ilvl w:val="0"/>
          <w:numId w:val="1"/>
        </w:numPr>
        <w:ind w:left="357" w:hanging="357"/>
        <w:rPr>
          <w:b/>
          <w:sz w:val="30"/>
          <w:szCs w:val="30"/>
        </w:rPr>
      </w:pPr>
      <w:r>
        <w:rPr>
          <w:b/>
          <w:sz w:val="30"/>
          <w:szCs w:val="30"/>
        </w:rPr>
        <w:t>Summary</w:t>
      </w:r>
    </w:p>
    <w:p w:rsidR="00392189" w:rsidRPr="00392189" w:rsidRDefault="006F2B83" w:rsidP="00392189">
      <w:r>
        <w:t>In this contribution we have made the following observations and proposals.</w:t>
      </w:r>
    </w:p>
    <w:p w:rsidR="006F2B83" w:rsidRPr="004A0B02" w:rsidRDefault="006F2B83" w:rsidP="006F2B83">
      <w:pPr>
        <w:spacing w:line="240" w:lineRule="auto"/>
        <w:rPr>
          <w:i/>
        </w:rPr>
      </w:pPr>
      <w:r w:rsidRPr="004A0B02">
        <w:rPr>
          <w:b/>
          <w:i/>
          <w:u w:val="single"/>
        </w:rPr>
        <w:t>Observation</w:t>
      </w:r>
      <w:r>
        <w:rPr>
          <w:b/>
          <w:i/>
          <w:u w:val="single"/>
        </w:rPr>
        <w:t xml:space="preserve"> </w:t>
      </w:r>
      <w:r w:rsidRPr="004A0B02">
        <w:rPr>
          <w:b/>
          <w:i/>
          <w:u w:val="single"/>
        </w:rPr>
        <w:t>1:</w:t>
      </w:r>
      <w:r w:rsidRPr="004A0B02">
        <w:rPr>
          <w:i/>
        </w:rPr>
        <w:t xml:space="preserve"> Slots may contain control anywhere, mini slots only at the beginning and/or end</w:t>
      </w:r>
    </w:p>
    <w:p w:rsidR="006F2B83" w:rsidRPr="004A0B02" w:rsidRDefault="006F2B83" w:rsidP="006F2B83">
      <w:pPr>
        <w:spacing w:line="240" w:lineRule="auto"/>
        <w:rPr>
          <w:i/>
        </w:rPr>
      </w:pPr>
      <w:r w:rsidRPr="004A0B02">
        <w:rPr>
          <w:b/>
          <w:i/>
          <w:u w:val="single"/>
        </w:rPr>
        <w:t>Observation</w:t>
      </w:r>
      <w:r>
        <w:rPr>
          <w:b/>
          <w:i/>
          <w:u w:val="single"/>
        </w:rPr>
        <w:t xml:space="preserve"> </w:t>
      </w:r>
      <w:r w:rsidRPr="004A0B02">
        <w:rPr>
          <w:b/>
          <w:i/>
          <w:u w:val="single"/>
        </w:rPr>
        <w:t>2:</w:t>
      </w:r>
      <w:r w:rsidRPr="004A0B02">
        <w:rPr>
          <w:i/>
        </w:rPr>
        <w:t xml:space="preserve"> Slots and mini-slots are both schedulable units. Slots and mini-slots do not align on slot boundaries. Therefore, schedulable units do not necessarily align within the same CP family and neither within the same subcarrier spacing </w:t>
      </w:r>
    </w:p>
    <w:p w:rsidR="006F2B83" w:rsidRPr="005776D9" w:rsidRDefault="006F2B83" w:rsidP="006F2B83">
      <w:pPr>
        <w:spacing w:line="240" w:lineRule="auto"/>
        <w:rPr>
          <w:i/>
        </w:rPr>
      </w:pPr>
      <w:r w:rsidRPr="005776D9">
        <w:rPr>
          <w:b/>
          <w:i/>
          <w:u w:val="single"/>
        </w:rPr>
        <w:t>Observation 3:</w:t>
      </w:r>
      <w:r w:rsidRPr="005776D9">
        <w:rPr>
          <w:i/>
        </w:rPr>
        <w:t xml:space="preserve"> Slot durations are not constant in time within the same SCS except for the reference numerology</w:t>
      </w:r>
    </w:p>
    <w:p w:rsidR="006F2B83" w:rsidRDefault="006F2B83" w:rsidP="006F2B83">
      <w:pPr>
        <w:spacing w:line="240" w:lineRule="auto"/>
        <w:rPr>
          <w:i/>
        </w:rPr>
      </w:pPr>
      <w:r w:rsidRPr="005776D9">
        <w:rPr>
          <w:b/>
          <w:i/>
          <w:u w:val="single"/>
        </w:rPr>
        <w:t>Observation</w:t>
      </w:r>
      <w:r>
        <w:rPr>
          <w:b/>
          <w:i/>
          <w:u w:val="single"/>
        </w:rPr>
        <w:t xml:space="preserve"> 4</w:t>
      </w:r>
      <w:r w:rsidRPr="005776D9">
        <w:rPr>
          <w:b/>
          <w:i/>
          <w:u w:val="single"/>
        </w:rPr>
        <w:t>:</w:t>
      </w:r>
      <w:r w:rsidRPr="005776D9">
        <w:rPr>
          <w:i/>
        </w:rPr>
        <w:t xml:space="preserve"> </w:t>
      </w:r>
      <w:r>
        <w:rPr>
          <w:i/>
        </w:rPr>
        <w:t>Overlaid transmissions can result in some un-used resources</w:t>
      </w:r>
    </w:p>
    <w:p w:rsidR="006F2B83" w:rsidRDefault="006F2B83" w:rsidP="006F2B83">
      <w:pPr>
        <w:spacing w:line="240" w:lineRule="auto"/>
        <w:rPr>
          <w:b/>
          <w:i/>
          <w:u w:val="single"/>
        </w:rPr>
      </w:pPr>
    </w:p>
    <w:p w:rsidR="00936503" w:rsidRDefault="00936503" w:rsidP="00936503">
      <w:pPr>
        <w:spacing w:line="240" w:lineRule="auto"/>
        <w:rPr>
          <w:i/>
        </w:rPr>
      </w:pPr>
      <w:r>
        <w:rPr>
          <w:b/>
          <w:i/>
          <w:u w:val="single"/>
        </w:rPr>
        <w:t xml:space="preserve">Proposal </w:t>
      </w:r>
      <w:r w:rsidRPr="004A0B02">
        <w:rPr>
          <w:b/>
          <w:i/>
          <w:u w:val="single"/>
        </w:rPr>
        <w:t>1:</w:t>
      </w:r>
      <w:r w:rsidRPr="004A0B02">
        <w:rPr>
          <w:i/>
        </w:rPr>
        <w:t xml:space="preserve"> </w:t>
      </w:r>
      <w:r>
        <w:rPr>
          <w:i/>
        </w:rPr>
        <w:t>For TDM and FDM the supported slot lengths are 7, 14 and 28. Additionally for FDD a slot length of two symbols might be defined</w:t>
      </w:r>
    </w:p>
    <w:p w:rsidR="00936503" w:rsidRDefault="00936503" w:rsidP="005D14FA">
      <w:pPr>
        <w:pStyle w:val="ListParagraph"/>
        <w:numPr>
          <w:ilvl w:val="0"/>
          <w:numId w:val="14"/>
        </w:numPr>
        <w:spacing w:line="240" w:lineRule="auto"/>
        <w:ind w:firstLineChars="0"/>
        <w:rPr>
          <w:i/>
        </w:rPr>
      </w:pPr>
      <w:r>
        <w:rPr>
          <w:i/>
        </w:rPr>
        <w:t>A 7-symbol long basic slot unit is defined</w:t>
      </w:r>
    </w:p>
    <w:p w:rsidR="006F2B83" w:rsidRPr="009375E9" w:rsidRDefault="00936503" w:rsidP="005D14FA">
      <w:pPr>
        <w:pStyle w:val="ListParagraph"/>
        <w:numPr>
          <w:ilvl w:val="0"/>
          <w:numId w:val="14"/>
        </w:numPr>
        <w:spacing w:line="240" w:lineRule="auto"/>
        <w:ind w:firstLineChars="0"/>
        <w:rPr>
          <w:i/>
        </w:rPr>
      </w:pPr>
      <w:r>
        <w:rPr>
          <w:i/>
        </w:rPr>
        <w:lastRenderedPageBreak/>
        <w:t xml:space="preserve">Whether the longer slots are created through aggregation of the basic unit or if they shall be defined explicitly is for further discussion. We prefer slightly the first method.     </w:t>
      </w:r>
      <w:r w:rsidR="006F2B83" w:rsidRPr="009375E9">
        <w:rPr>
          <w:i/>
        </w:rPr>
        <w:t xml:space="preserve">. </w:t>
      </w:r>
    </w:p>
    <w:p w:rsidR="006F2B83" w:rsidRPr="00B8453D" w:rsidRDefault="006F2B83" w:rsidP="006F2B83">
      <w:pPr>
        <w:spacing w:line="240" w:lineRule="auto"/>
      </w:pPr>
      <w:r>
        <w:rPr>
          <w:b/>
          <w:i/>
          <w:u w:val="single"/>
        </w:rPr>
        <w:t xml:space="preserve">Proposal </w:t>
      </w:r>
      <w:r w:rsidRPr="004A0B02">
        <w:rPr>
          <w:b/>
          <w:i/>
          <w:u w:val="single"/>
        </w:rPr>
        <w:t>2:</w:t>
      </w:r>
      <w:r>
        <w:rPr>
          <w:b/>
          <w:i/>
          <w:u w:val="single"/>
        </w:rPr>
        <w:t xml:space="preserve"> </w:t>
      </w:r>
      <w:r>
        <w:rPr>
          <w:i/>
        </w:rPr>
        <w:t xml:space="preserve">Mini-slots with a length of 2 symbols are supported. For mini-slots, the concept of aggregation is not considered. </w:t>
      </w:r>
    </w:p>
    <w:p w:rsidR="006F2B83" w:rsidRPr="004A0B02" w:rsidRDefault="006F2B83" w:rsidP="006F2B83">
      <w:pPr>
        <w:spacing w:line="240" w:lineRule="auto"/>
        <w:rPr>
          <w:i/>
        </w:rPr>
      </w:pPr>
      <w:r>
        <w:rPr>
          <w:b/>
          <w:i/>
          <w:u w:val="single"/>
        </w:rPr>
        <w:t>Proposal 3</w:t>
      </w:r>
      <w:r w:rsidRPr="004A0B02">
        <w:rPr>
          <w:b/>
          <w:i/>
          <w:u w:val="single"/>
        </w:rPr>
        <w:t>:</w:t>
      </w:r>
      <w:r w:rsidRPr="004A0B02">
        <w:rPr>
          <w:i/>
        </w:rPr>
        <w:t xml:space="preserve"> </w:t>
      </w:r>
      <w:r>
        <w:rPr>
          <w:i/>
        </w:rPr>
        <w:t xml:space="preserve">DL control may be transmitted in the beginning of the slot  </w:t>
      </w:r>
    </w:p>
    <w:p w:rsidR="00936503" w:rsidRDefault="00936503" w:rsidP="000C2FF9">
      <w:pPr>
        <w:spacing w:line="240" w:lineRule="auto"/>
        <w:rPr>
          <w:b/>
          <w:i/>
          <w:u w:val="single"/>
        </w:rPr>
      </w:pPr>
      <w:r>
        <w:rPr>
          <w:b/>
          <w:i/>
          <w:u w:val="single"/>
        </w:rPr>
        <w:t>Proposal 4</w:t>
      </w:r>
      <w:r w:rsidRPr="004A0B02">
        <w:rPr>
          <w:b/>
          <w:i/>
          <w:u w:val="single"/>
        </w:rPr>
        <w:t>:</w:t>
      </w:r>
      <w:r>
        <w:rPr>
          <w:b/>
          <w:i/>
          <w:u w:val="single"/>
        </w:rPr>
        <w:t xml:space="preserve"> </w:t>
      </w:r>
      <w:r>
        <w:rPr>
          <w:i/>
        </w:rPr>
        <w:t>UL control may be transmitted as default at the end of the slot. But other configurations also allow transmission in the beginning of the slot or in the middle of an UL transmission part</w:t>
      </w:r>
      <w:r w:rsidRPr="001A52D8">
        <w:rPr>
          <w:b/>
          <w:i/>
          <w:u w:val="single"/>
        </w:rPr>
        <w:t xml:space="preserve"> </w:t>
      </w:r>
    </w:p>
    <w:p w:rsidR="006F2B83" w:rsidRPr="001A52D8" w:rsidRDefault="006F2B83" w:rsidP="006F2B83">
      <w:pPr>
        <w:rPr>
          <w:i/>
        </w:rPr>
      </w:pPr>
      <w:r w:rsidRPr="001A52D8">
        <w:rPr>
          <w:b/>
          <w:i/>
          <w:u w:val="single"/>
        </w:rPr>
        <w:t>Proposal 5</w:t>
      </w:r>
      <w:r w:rsidRPr="001A52D8">
        <w:rPr>
          <w:i/>
        </w:rPr>
        <w:t xml:space="preserve">: Mini-slots shall align with sub-frame boundaries </w:t>
      </w:r>
    </w:p>
    <w:p w:rsidR="006F2B83" w:rsidRDefault="006F2B83" w:rsidP="006F2B83">
      <w:pPr>
        <w:spacing w:line="240" w:lineRule="auto"/>
        <w:rPr>
          <w:i/>
        </w:rPr>
      </w:pPr>
      <w:r w:rsidRPr="001A52D8">
        <w:rPr>
          <w:b/>
          <w:i/>
          <w:u w:val="single"/>
        </w:rPr>
        <w:t xml:space="preserve">Proposal </w:t>
      </w:r>
      <w:r>
        <w:rPr>
          <w:b/>
          <w:i/>
          <w:u w:val="single"/>
        </w:rPr>
        <w:t>6</w:t>
      </w:r>
      <w:r>
        <w:rPr>
          <w:i/>
        </w:rPr>
        <w:t>: Within a sub-frame, slots and mini-slots follow their own individual timing</w:t>
      </w:r>
    </w:p>
    <w:p w:rsidR="006F2B83" w:rsidRDefault="006F2B83" w:rsidP="006F2B83">
      <w:pPr>
        <w:spacing w:line="240" w:lineRule="auto"/>
        <w:rPr>
          <w:i/>
        </w:rPr>
      </w:pPr>
      <w:r w:rsidRPr="001A52D8">
        <w:rPr>
          <w:b/>
          <w:i/>
          <w:u w:val="single"/>
        </w:rPr>
        <w:t xml:space="preserve">Proposal </w:t>
      </w:r>
      <w:r>
        <w:rPr>
          <w:b/>
          <w:i/>
          <w:u w:val="single"/>
        </w:rPr>
        <w:t>7</w:t>
      </w:r>
      <w:r>
        <w:rPr>
          <w:i/>
        </w:rPr>
        <w:t>: Within a sub-frame, slots and mini-slots may start/end transmission on their individual timings</w:t>
      </w:r>
    </w:p>
    <w:p w:rsidR="006F2B83" w:rsidRDefault="006F2B83" w:rsidP="006F2B83">
      <w:pPr>
        <w:spacing w:line="240" w:lineRule="auto"/>
        <w:rPr>
          <w:i/>
        </w:rPr>
      </w:pPr>
      <w:r w:rsidRPr="001A52D8">
        <w:rPr>
          <w:b/>
          <w:i/>
          <w:u w:val="single"/>
        </w:rPr>
        <w:t xml:space="preserve">Proposal </w:t>
      </w:r>
      <w:r>
        <w:rPr>
          <w:b/>
          <w:i/>
          <w:u w:val="single"/>
        </w:rPr>
        <w:t>8</w:t>
      </w:r>
      <w:r>
        <w:rPr>
          <w:i/>
        </w:rPr>
        <w:t>: Within a sub-frame, slots and mini-slots of different SCS may be multiplexed in two ways</w:t>
      </w:r>
    </w:p>
    <w:p w:rsidR="006F2B83" w:rsidRDefault="006F2B83" w:rsidP="005D14FA">
      <w:pPr>
        <w:pStyle w:val="ListParagraph"/>
        <w:numPr>
          <w:ilvl w:val="0"/>
          <w:numId w:val="15"/>
        </w:numPr>
        <w:spacing w:line="240" w:lineRule="auto"/>
        <w:ind w:firstLineChars="0"/>
        <w:rPr>
          <w:i/>
        </w:rPr>
      </w:pPr>
      <w:r>
        <w:rPr>
          <w:i/>
        </w:rPr>
        <w:t>Sequentially, the transmission of a slot with a new SCS starts after the transmission of a slot with another SCS has ended</w:t>
      </w:r>
    </w:p>
    <w:p w:rsidR="006F2B83" w:rsidRPr="00B03921" w:rsidRDefault="006F2B83" w:rsidP="005D14FA">
      <w:pPr>
        <w:pStyle w:val="ListParagraph"/>
        <w:numPr>
          <w:ilvl w:val="0"/>
          <w:numId w:val="15"/>
        </w:numPr>
        <w:spacing w:line="240" w:lineRule="auto"/>
        <w:ind w:firstLineChars="0"/>
        <w:rPr>
          <w:i/>
        </w:rPr>
      </w:pPr>
      <w:r>
        <w:rPr>
          <w:i/>
        </w:rPr>
        <w:t xml:space="preserve">Overlaid, to support efficient multiplexing of e.g. URLLC and eMBB. The transmission of a slot with one SCS does not need to have ended before the transmission of a new SCS starts. Corresponding symbols will be punctured.      </w:t>
      </w:r>
    </w:p>
    <w:p w:rsidR="00CE619A" w:rsidRDefault="00CE619A" w:rsidP="00CE619A">
      <w:pPr>
        <w:spacing w:line="240" w:lineRule="auto"/>
        <w:rPr>
          <w:i/>
        </w:rPr>
      </w:pPr>
      <w:r w:rsidRPr="001A52D8">
        <w:rPr>
          <w:b/>
          <w:i/>
          <w:u w:val="single"/>
        </w:rPr>
        <w:t xml:space="preserve">Proposal </w:t>
      </w:r>
      <w:r>
        <w:rPr>
          <w:b/>
          <w:i/>
          <w:u w:val="single"/>
        </w:rPr>
        <w:t>9</w:t>
      </w:r>
      <w:r>
        <w:rPr>
          <w:i/>
        </w:rPr>
        <w:t>: For the overlaid multiplexing of different numerologies, RAN1 should study two approaches for their feasibility.</w:t>
      </w:r>
      <w:r w:rsidR="00E80E42">
        <w:rPr>
          <w:i/>
        </w:rPr>
        <w:t xml:space="preserve"> We prefer the first one. </w:t>
      </w:r>
      <w:r>
        <w:rPr>
          <w:i/>
        </w:rPr>
        <w:t xml:space="preserve"> </w:t>
      </w:r>
    </w:p>
    <w:p w:rsidR="00CE619A" w:rsidRDefault="00CE619A" w:rsidP="005D14FA">
      <w:pPr>
        <w:pStyle w:val="ListParagraph"/>
        <w:numPr>
          <w:ilvl w:val="0"/>
          <w:numId w:val="15"/>
        </w:numPr>
        <w:spacing w:line="240" w:lineRule="auto"/>
        <w:ind w:firstLineChars="0"/>
        <w:rPr>
          <w:i/>
        </w:rPr>
      </w:pPr>
      <w:r>
        <w:rPr>
          <w:i/>
        </w:rPr>
        <w:t>The multiplexed slots keep their individual timing which is sub-frame aligned</w:t>
      </w:r>
    </w:p>
    <w:p w:rsidR="00CE619A" w:rsidRDefault="00CE619A" w:rsidP="005D14FA">
      <w:pPr>
        <w:pStyle w:val="ListParagraph"/>
        <w:numPr>
          <w:ilvl w:val="0"/>
          <w:numId w:val="15"/>
        </w:numPr>
        <w:spacing w:line="240" w:lineRule="auto"/>
        <w:ind w:firstLineChars="0"/>
        <w:rPr>
          <w:i/>
        </w:rPr>
      </w:pPr>
      <w:r>
        <w:rPr>
          <w:i/>
        </w:rPr>
        <w:t>The multiplexing is done in a nested manner where the slots with higher SCS are aligned with a symbol boundary of the lower SCS</w:t>
      </w:r>
    </w:p>
    <w:p w:rsidR="006F2B83" w:rsidRPr="006F2B83" w:rsidRDefault="006F2B83" w:rsidP="006F2B83">
      <w:pPr>
        <w:spacing w:line="240" w:lineRule="auto"/>
        <w:rPr>
          <w:i/>
        </w:rPr>
      </w:pPr>
      <w:r w:rsidRPr="006F2B83">
        <w:rPr>
          <w:b/>
          <w:i/>
          <w:u w:val="single"/>
        </w:rPr>
        <w:t>Proposal 10</w:t>
      </w:r>
      <w:r w:rsidRPr="006F2B83">
        <w:rPr>
          <w:i/>
        </w:rPr>
        <w:t>: RAN1 should study how to utilize unused resources that occurred through overlaid numerology multiplexing.</w:t>
      </w:r>
    </w:p>
    <w:p w:rsidR="006F2B83" w:rsidRDefault="006F2B83" w:rsidP="006F2B83">
      <w:pPr>
        <w:spacing w:line="240" w:lineRule="auto"/>
        <w:rPr>
          <w:i/>
        </w:rPr>
      </w:pPr>
      <w:r w:rsidRPr="001A52D8">
        <w:rPr>
          <w:b/>
          <w:i/>
          <w:u w:val="single"/>
        </w:rPr>
        <w:t xml:space="preserve">Proposal </w:t>
      </w:r>
      <w:r>
        <w:rPr>
          <w:b/>
          <w:i/>
          <w:u w:val="single"/>
        </w:rPr>
        <w:t>11</w:t>
      </w:r>
      <w:r>
        <w:rPr>
          <w:i/>
        </w:rPr>
        <w:t>: NR shall support multiple SCS within a slot</w:t>
      </w:r>
    </w:p>
    <w:p w:rsidR="006513D7" w:rsidRDefault="006513D7" w:rsidP="006513D7">
      <w:pPr>
        <w:spacing w:line="240" w:lineRule="auto"/>
        <w:rPr>
          <w:i/>
        </w:rPr>
      </w:pPr>
      <w:r w:rsidRPr="001A52D8">
        <w:rPr>
          <w:b/>
          <w:i/>
          <w:u w:val="single"/>
        </w:rPr>
        <w:t xml:space="preserve">Proposal </w:t>
      </w:r>
      <w:r>
        <w:rPr>
          <w:b/>
          <w:i/>
          <w:u w:val="single"/>
        </w:rPr>
        <w:t>12</w:t>
      </w:r>
      <w:r>
        <w:rPr>
          <w:i/>
        </w:rPr>
        <w:t>: NR shall support to integrate different CP families into the frame work of the scaled NCP. Following rules shall apply:</w:t>
      </w:r>
    </w:p>
    <w:p w:rsidR="006513D7" w:rsidRDefault="006513D7" w:rsidP="005D14FA">
      <w:pPr>
        <w:pStyle w:val="ListParagraph"/>
        <w:numPr>
          <w:ilvl w:val="0"/>
          <w:numId w:val="16"/>
        </w:numPr>
        <w:spacing w:line="240" w:lineRule="auto"/>
        <w:ind w:firstLineChars="0"/>
        <w:rPr>
          <w:i/>
        </w:rPr>
      </w:pPr>
      <w:r>
        <w:rPr>
          <w:i/>
        </w:rPr>
        <w:t>Slots from different CP families shall be aligned on sub-frame boundaries</w:t>
      </w:r>
      <w:r w:rsidRPr="001F12AD">
        <w:rPr>
          <w:i/>
        </w:rPr>
        <w:t>.</w:t>
      </w:r>
    </w:p>
    <w:p w:rsidR="006513D7" w:rsidRDefault="006513D7" w:rsidP="005D14FA">
      <w:pPr>
        <w:pStyle w:val="ListParagraph"/>
        <w:numPr>
          <w:ilvl w:val="0"/>
          <w:numId w:val="16"/>
        </w:numPr>
        <w:spacing w:line="240" w:lineRule="auto"/>
        <w:ind w:firstLineChars="0"/>
        <w:rPr>
          <w:i/>
        </w:rPr>
      </w:pPr>
      <w:r>
        <w:rPr>
          <w:i/>
        </w:rPr>
        <w:t>Slots from different CP families follow their individual slot timing within a sub-frame. They are not required to be aligned.</w:t>
      </w:r>
    </w:p>
    <w:p w:rsidR="006513D7" w:rsidRPr="001F12AD" w:rsidRDefault="006513D7" w:rsidP="005D14FA">
      <w:pPr>
        <w:pStyle w:val="ListParagraph"/>
        <w:numPr>
          <w:ilvl w:val="0"/>
          <w:numId w:val="16"/>
        </w:numPr>
        <w:spacing w:line="240" w:lineRule="auto"/>
        <w:ind w:firstLineChars="0"/>
        <w:rPr>
          <w:i/>
        </w:rPr>
      </w:pPr>
      <w:r>
        <w:rPr>
          <w:i/>
        </w:rPr>
        <w:t xml:space="preserve">Both sequential and overlapping multiplexing between slots from different CP families is allowed within a sub-frame </w:t>
      </w:r>
    </w:p>
    <w:p w:rsidR="00BD5DF6" w:rsidRDefault="004C1894" w:rsidP="004C1894">
      <w:pPr>
        <w:pStyle w:val="Heading1"/>
        <w:ind w:left="0" w:firstLine="0"/>
      </w:pPr>
      <w:r>
        <w:t>References</w:t>
      </w:r>
    </w:p>
    <w:p w:rsidR="00336615" w:rsidRDefault="00336615" w:rsidP="004C1894">
      <w:pPr>
        <w:rPr>
          <w:lang w:val="en-GB" w:eastAsia="en-US"/>
        </w:rPr>
      </w:pPr>
      <w:r>
        <w:rPr>
          <w:lang w:val="en-GB" w:eastAsia="en-US"/>
        </w:rPr>
        <w:t xml:space="preserve">[1] </w:t>
      </w:r>
      <w:r w:rsidR="007F4D05">
        <w:rPr>
          <w:lang w:val="en-GB" w:eastAsia="en-US"/>
        </w:rPr>
        <w:t xml:space="preserve">3GPP </w:t>
      </w:r>
      <w:r w:rsidRPr="00336615">
        <w:rPr>
          <w:lang w:val="en-GB" w:eastAsia="en-US"/>
        </w:rPr>
        <w:t>R1-1608961</w:t>
      </w:r>
      <w:r>
        <w:rPr>
          <w:lang w:val="en-GB" w:eastAsia="en-US"/>
        </w:rPr>
        <w:t>, Reference Numerology for NR</w:t>
      </w:r>
      <w:r w:rsidR="007F4D05">
        <w:rPr>
          <w:lang w:val="en-GB" w:eastAsia="en-US"/>
        </w:rPr>
        <w:t>, ZTE.</w:t>
      </w:r>
    </w:p>
    <w:p w:rsidR="004C1894" w:rsidRDefault="00336615" w:rsidP="004C1894">
      <w:pPr>
        <w:rPr>
          <w:lang w:val="en-GB" w:eastAsia="en-US"/>
        </w:rPr>
      </w:pPr>
      <w:r>
        <w:rPr>
          <w:lang w:val="en-GB" w:eastAsia="en-US"/>
        </w:rPr>
        <w:t>[2</w:t>
      </w:r>
      <w:r w:rsidR="004C1894">
        <w:rPr>
          <w:lang w:val="en-GB" w:eastAsia="en-US"/>
        </w:rPr>
        <w:t>]</w:t>
      </w:r>
      <w:r>
        <w:rPr>
          <w:lang w:val="en-GB" w:eastAsia="en-US"/>
        </w:rPr>
        <w:t xml:space="preserve"> </w:t>
      </w:r>
      <w:r w:rsidR="007F4D05">
        <w:rPr>
          <w:lang w:val="en-GB" w:eastAsia="en-US"/>
        </w:rPr>
        <w:t xml:space="preserve">3GPP </w:t>
      </w:r>
      <w:r w:rsidR="004C1894">
        <w:rPr>
          <w:lang w:val="en-GB" w:eastAsia="en-US"/>
        </w:rPr>
        <w:t xml:space="preserve">R1-166409, </w:t>
      </w:r>
      <w:r w:rsidR="004C1894" w:rsidRPr="004C1894">
        <w:rPr>
          <w:lang w:val="en-GB" w:eastAsia="en-US"/>
        </w:rPr>
        <w:t>UL part in NR Frame structure for the unlicensed spectrum</w:t>
      </w:r>
      <w:r w:rsidR="007F4D05">
        <w:rPr>
          <w:lang w:val="en-GB" w:eastAsia="en-US"/>
        </w:rPr>
        <w:t>, ZTE.</w:t>
      </w:r>
    </w:p>
    <w:p w:rsidR="004C1894" w:rsidRDefault="00336615" w:rsidP="004C1894">
      <w:pPr>
        <w:rPr>
          <w:lang w:val="en-GB" w:eastAsia="en-US"/>
        </w:rPr>
      </w:pPr>
      <w:r>
        <w:rPr>
          <w:lang w:val="en-GB" w:eastAsia="en-US"/>
        </w:rPr>
        <w:t>[3</w:t>
      </w:r>
      <w:r w:rsidR="004C1894">
        <w:rPr>
          <w:lang w:val="en-GB" w:eastAsia="en-US"/>
        </w:rPr>
        <w:t xml:space="preserve">] </w:t>
      </w:r>
      <w:r w:rsidR="007F4D05">
        <w:rPr>
          <w:lang w:val="en-GB" w:eastAsia="en-US"/>
        </w:rPr>
        <w:t xml:space="preserve">3GPP </w:t>
      </w:r>
      <w:r w:rsidR="004C1894">
        <w:rPr>
          <w:lang w:val="en-GB" w:eastAsia="en-US"/>
        </w:rPr>
        <w:t xml:space="preserve">R1-166410, </w:t>
      </w:r>
      <w:r w:rsidR="004C1894" w:rsidRPr="004C1894">
        <w:rPr>
          <w:lang w:val="en-GB" w:eastAsia="en-US"/>
        </w:rPr>
        <w:t>Consideration on URLLC in NR frame structure</w:t>
      </w:r>
      <w:r w:rsidR="007F4D05">
        <w:rPr>
          <w:lang w:val="en-GB" w:eastAsia="en-US"/>
        </w:rPr>
        <w:t>, ZTE.</w:t>
      </w:r>
    </w:p>
    <w:p w:rsidR="007A6A68" w:rsidRPr="004C1894" w:rsidRDefault="007A6A68" w:rsidP="004C1894">
      <w:pPr>
        <w:rPr>
          <w:rFonts w:ascii="Arial" w:eastAsia="Times New Roman" w:hAnsi="Arial" w:cs="Arial"/>
          <w:sz w:val="16"/>
          <w:szCs w:val="16"/>
          <w:lang w:eastAsia="sv-SE"/>
        </w:rPr>
      </w:pPr>
      <w:r>
        <w:rPr>
          <w:lang w:val="en-GB" w:eastAsia="en-US"/>
        </w:rPr>
        <w:t xml:space="preserve">[4] </w:t>
      </w:r>
      <w:r w:rsidR="007F4D05">
        <w:rPr>
          <w:lang w:val="en-GB" w:eastAsia="en-US"/>
        </w:rPr>
        <w:t xml:space="preserve">3GPP </w:t>
      </w:r>
      <w:r>
        <w:t>R1-166360, URLLC numerology and frame structure</w:t>
      </w:r>
      <w:r w:rsidR="007F4D05">
        <w:t>, Qualcomm.</w:t>
      </w:r>
    </w:p>
    <w:p w:rsidR="004C1894" w:rsidRPr="004C1894" w:rsidRDefault="004C1894" w:rsidP="004C1894">
      <w:pPr>
        <w:rPr>
          <w:lang w:eastAsia="en-US"/>
        </w:rPr>
      </w:pPr>
    </w:p>
    <w:p w:rsidR="00080B18" w:rsidRPr="00080B18" w:rsidRDefault="00080B18" w:rsidP="00080B18">
      <w:pPr>
        <w:spacing w:line="240" w:lineRule="auto"/>
      </w:pPr>
    </w:p>
    <w:sectPr w:rsidR="00080B18" w:rsidRPr="00080B18" w:rsidSect="0024567E">
      <w:headerReference w:type="default" r:id="rId15"/>
      <w:footerReference w:type="even" r:id="rId16"/>
      <w:footerReference w:type="default" r:id="rId17"/>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303" w:rsidRDefault="00F20303" w:rsidP="00FF0AAD">
      <w:r>
        <w:separator/>
      </w:r>
    </w:p>
  </w:endnote>
  <w:endnote w:type="continuationSeparator" w:id="0">
    <w:p w:rsidR="00F20303" w:rsidRDefault="00F20303"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B0" w:rsidRDefault="001D4E68">
    <w:pPr>
      <w:pStyle w:val="Footer"/>
      <w:framePr w:wrap="around" w:vAnchor="text" w:hAnchor="margin" w:xAlign="right" w:y="1"/>
      <w:rPr>
        <w:rStyle w:val="PageNumber"/>
      </w:rPr>
    </w:pPr>
    <w:r>
      <w:rPr>
        <w:rStyle w:val="PageNumber"/>
      </w:rPr>
      <w:fldChar w:fldCharType="begin"/>
    </w:r>
    <w:r w:rsidR="000D12B0">
      <w:rPr>
        <w:rStyle w:val="PageNumber"/>
      </w:rPr>
      <w:instrText xml:space="preserve">PAGE  </w:instrText>
    </w:r>
    <w:r>
      <w:rPr>
        <w:rStyle w:val="PageNumber"/>
      </w:rPr>
      <w:fldChar w:fldCharType="end"/>
    </w:r>
  </w:p>
  <w:p w:rsidR="000D12B0" w:rsidRDefault="000D12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B0" w:rsidRDefault="000D12B0"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303" w:rsidRDefault="00F20303" w:rsidP="00FF0AAD">
      <w:r>
        <w:separator/>
      </w:r>
    </w:p>
  </w:footnote>
  <w:footnote w:type="continuationSeparator" w:id="0">
    <w:p w:rsidR="00F20303" w:rsidRDefault="00F20303"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B0" w:rsidRDefault="000D12B0">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
    <w:nsid w:val="2E4E24CC"/>
    <w:multiLevelType w:val="hybridMultilevel"/>
    <w:tmpl w:val="CBB6A0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56330D"/>
    <w:multiLevelType w:val="hybridMultilevel"/>
    <w:tmpl w:val="8C18E2F8"/>
    <w:lvl w:ilvl="0" w:tplc="041D0001">
      <w:start w:val="1"/>
      <w:numFmt w:val="bullet"/>
      <w:lvlText w:val=""/>
      <w:lvlJc w:val="left"/>
      <w:pPr>
        <w:ind w:left="1108" w:hanging="360"/>
      </w:pPr>
      <w:rPr>
        <w:rFonts w:ascii="Symbol" w:hAnsi="Symbol" w:hint="default"/>
      </w:rPr>
    </w:lvl>
    <w:lvl w:ilvl="1" w:tplc="041D0003" w:tentative="1">
      <w:start w:val="1"/>
      <w:numFmt w:val="bullet"/>
      <w:lvlText w:val="o"/>
      <w:lvlJc w:val="left"/>
      <w:pPr>
        <w:ind w:left="1828" w:hanging="360"/>
      </w:pPr>
      <w:rPr>
        <w:rFonts w:ascii="Courier New" w:hAnsi="Courier New" w:cs="Courier New" w:hint="default"/>
      </w:rPr>
    </w:lvl>
    <w:lvl w:ilvl="2" w:tplc="041D0005" w:tentative="1">
      <w:start w:val="1"/>
      <w:numFmt w:val="bullet"/>
      <w:lvlText w:val=""/>
      <w:lvlJc w:val="left"/>
      <w:pPr>
        <w:ind w:left="2548" w:hanging="360"/>
      </w:pPr>
      <w:rPr>
        <w:rFonts w:ascii="Wingdings" w:hAnsi="Wingdings" w:hint="default"/>
      </w:rPr>
    </w:lvl>
    <w:lvl w:ilvl="3" w:tplc="041D0001" w:tentative="1">
      <w:start w:val="1"/>
      <w:numFmt w:val="bullet"/>
      <w:lvlText w:val=""/>
      <w:lvlJc w:val="left"/>
      <w:pPr>
        <w:ind w:left="3268" w:hanging="360"/>
      </w:pPr>
      <w:rPr>
        <w:rFonts w:ascii="Symbol" w:hAnsi="Symbol" w:hint="default"/>
      </w:rPr>
    </w:lvl>
    <w:lvl w:ilvl="4" w:tplc="041D0003" w:tentative="1">
      <w:start w:val="1"/>
      <w:numFmt w:val="bullet"/>
      <w:lvlText w:val="o"/>
      <w:lvlJc w:val="left"/>
      <w:pPr>
        <w:ind w:left="3988" w:hanging="360"/>
      </w:pPr>
      <w:rPr>
        <w:rFonts w:ascii="Courier New" w:hAnsi="Courier New" w:cs="Courier New" w:hint="default"/>
      </w:rPr>
    </w:lvl>
    <w:lvl w:ilvl="5" w:tplc="041D0005" w:tentative="1">
      <w:start w:val="1"/>
      <w:numFmt w:val="bullet"/>
      <w:lvlText w:val=""/>
      <w:lvlJc w:val="left"/>
      <w:pPr>
        <w:ind w:left="4708" w:hanging="360"/>
      </w:pPr>
      <w:rPr>
        <w:rFonts w:ascii="Wingdings" w:hAnsi="Wingdings" w:hint="default"/>
      </w:rPr>
    </w:lvl>
    <w:lvl w:ilvl="6" w:tplc="041D0001" w:tentative="1">
      <w:start w:val="1"/>
      <w:numFmt w:val="bullet"/>
      <w:lvlText w:val=""/>
      <w:lvlJc w:val="left"/>
      <w:pPr>
        <w:ind w:left="5428" w:hanging="360"/>
      </w:pPr>
      <w:rPr>
        <w:rFonts w:ascii="Symbol" w:hAnsi="Symbol" w:hint="default"/>
      </w:rPr>
    </w:lvl>
    <w:lvl w:ilvl="7" w:tplc="041D0003" w:tentative="1">
      <w:start w:val="1"/>
      <w:numFmt w:val="bullet"/>
      <w:lvlText w:val="o"/>
      <w:lvlJc w:val="left"/>
      <w:pPr>
        <w:ind w:left="6148" w:hanging="360"/>
      </w:pPr>
      <w:rPr>
        <w:rFonts w:ascii="Courier New" w:hAnsi="Courier New" w:cs="Courier New" w:hint="default"/>
      </w:rPr>
    </w:lvl>
    <w:lvl w:ilvl="8" w:tplc="041D0005" w:tentative="1">
      <w:start w:val="1"/>
      <w:numFmt w:val="bullet"/>
      <w:lvlText w:val=""/>
      <w:lvlJc w:val="left"/>
      <w:pPr>
        <w:ind w:left="6868" w:hanging="360"/>
      </w:pPr>
      <w:rPr>
        <w:rFonts w:ascii="Wingdings" w:hAnsi="Wingdings" w:hint="default"/>
      </w:rPr>
    </w:lvl>
  </w:abstractNum>
  <w:abstractNum w:abstractNumId="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7614226D"/>
    <w:multiLevelType w:val="hybridMultilevel"/>
    <w:tmpl w:val="CB006C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8843BAA"/>
    <w:multiLevelType w:val="hybridMultilevel"/>
    <w:tmpl w:val="2D687A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8B2147E"/>
    <w:multiLevelType w:val="hybridMultilevel"/>
    <w:tmpl w:val="C4A232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
  </w:num>
  <w:num w:numId="4">
    <w:abstractNumId w:val="6"/>
  </w:num>
  <w:num w:numId="5">
    <w:abstractNumId w:val="3"/>
  </w:num>
  <w:num w:numId="6">
    <w:abstractNumId w:val="8"/>
  </w:num>
  <w:num w:numId="7">
    <w:abstractNumId w:val="16"/>
  </w:num>
  <w:num w:numId="8">
    <w:abstractNumId w:val="9"/>
  </w:num>
  <w:num w:numId="9">
    <w:abstractNumId w:val="7"/>
  </w:num>
  <w:num w:numId="10">
    <w:abstractNumId w:val="14"/>
  </w:num>
  <w:num w:numId="11">
    <w:abstractNumId w:val="5"/>
  </w:num>
  <w:num w:numId="12">
    <w:abstractNumId w:val="0"/>
  </w:num>
  <w:num w:numId="13">
    <w:abstractNumId w:val="12"/>
  </w:num>
  <w:num w:numId="14">
    <w:abstractNumId w:val="13"/>
  </w:num>
  <w:num w:numId="15">
    <w:abstractNumId w:val="11"/>
  </w:num>
  <w:num w:numId="16">
    <w:abstractNumId w:val="1"/>
  </w:num>
  <w:num w:numId="17">
    <w:abstractNumId w:val="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423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696F"/>
    <w:rsid w:val="00027F39"/>
    <w:rsid w:val="000314BE"/>
    <w:rsid w:val="00034EEE"/>
    <w:rsid w:val="0003612C"/>
    <w:rsid w:val="000402F6"/>
    <w:rsid w:val="000411C0"/>
    <w:rsid w:val="0004434E"/>
    <w:rsid w:val="00052635"/>
    <w:rsid w:val="00053328"/>
    <w:rsid w:val="00055C73"/>
    <w:rsid w:val="00060703"/>
    <w:rsid w:val="00060E49"/>
    <w:rsid w:val="000650EB"/>
    <w:rsid w:val="00065E37"/>
    <w:rsid w:val="00066DE6"/>
    <w:rsid w:val="00067C1E"/>
    <w:rsid w:val="00070277"/>
    <w:rsid w:val="0007080B"/>
    <w:rsid w:val="00070EBD"/>
    <w:rsid w:val="0007169D"/>
    <w:rsid w:val="00072A71"/>
    <w:rsid w:val="0007415F"/>
    <w:rsid w:val="00075E59"/>
    <w:rsid w:val="00080B18"/>
    <w:rsid w:val="00083F98"/>
    <w:rsid w:val="00086A29"/>
    <w:rsid w:val="00091B52"/>
    <w:rsid w:val="00092939"/>
    <w:rsid w:val="00095947"/>
    <w:rsid w:val="000A27B9"/>
    <w:rsid w:val="000A2EBC"/>
    <w:rsid w:val="000A32E0"/>
    <w:rsid w:val="000B2582"/>
    <w:rsid w:val="000B7610"/>
    <w:rsid w:val="000C1E08"/>
    <w:rsid w:val="000C2FF9"/>
    <w:rsid w:val="000D12B0"/>
    <w:rsid w:val="000D2AEF"/>
    <w:rsid w:val="000D5FF3"/>
    <w:rsid w:val="000D65D7"/>
    <w:rsid w:val="000D793E"/>
    <w:rsid w:val="000E193D"/>
    <w:rsid w:val="000E3FBD"/>
    <w:rsid w:val="000F68BF"/>
    <w:rsid w:val="0010212F"/>
    <w:rsid w:val="001072DE"/>
    <w:rsid w:val="00112AC8"/>
    <w:rsid w:val="00116121"/>
    <w:rsid w:val="00117E7B"/>
    <w:rsid w:val="0012235B"/>
    <w:rsid w:val="00124024"/>
    <w:rsid w:val="00126145"/>
    <w:rsid w:val="00127D7C"/>
    <w:rsid w:val="001318B4"/>
    <w:rsid w:val="00136836"/>
    <w:rsid w:val="00143E06"/>
    <w:rsid w:val="001442F6"/>
    <w:rsid w:val="00145121"/>
    <w:rsid w:val="0014740A"/>
    <w:rsid w:val="001475A2"/>
    <w:rsid w:val="001477A7"/>
    <w:rsid w:val="00151481"/>
    <w:rsid w:val="00161014"/>
    <w:rsid w:val="00164066"/>
    <w:rsid w:val="0016721B"/>
    <w:rsid w:val="00171139"/>
    <w:rsid w:val="001721E6"/>
    <w:rsid w:val="001742D5"/>
    <w:rsid w:val="00174436"/>
    <w:rsid w:val="001767E6"/>
    <w:rsid w:val="0018036E"/>
    <w:rsid w:val="00180466"/>
    <w:rsid w:val="001841A8"/>
    <w:rsid w:val="00185733"/>
    <w:rsid w:val="00185AE8"/>
    <w:rsid w:val="00190A8D"/>
    <w:rsid w:val="00194287"/>
    <w:rsid w:val="00194BDB"/>
    <w:rsid w:val="00196645"/>
    <w:rsid w:val="001A52D8"/>
    <w:rsid w:val="001A5421"/>
    <w:rsid w:val="001B21A1"/>
    <w:rsid w:val="001B2CDE"/>
    <w:rsid w:val="001B48B3"/>
    <w:rsid w:val="001C05BA"/>
    <w:rsid w:val="001C06FA"/>
    <w:rsid w:val="001C3DF5"/>
    <w:rsid w:val="001D4E68"/>
    <w:rsid w:val="001D5F96"/>
    <w:rsid w:val="001D6048"/>
    <w:rsid w:val="001E0A05"/>
    <w:rsid w:val="001E6124"/>
    <w:rsid w:val="001F0617"/>
    <w:rsid w:val="001F12AD"/>
    <w:rsid w:val="001F45CB"/>
    <w:rsid w:val="0020191E"/>
    <w:rsid w:val="0020218A"/>
    <w:rsid w:val="0020686F"/>
    <w:rsid w:val="00217556"/>
    <w:rsid w:val="00220CE0"/>
    <w:rsid w:val="00221120"/>
    <w:rsid w:val="0022597F"/>
    <w:rsid w:val="0022720E"/>
    <w:rsid w:val="00227FD4"/>
    <w:rsid w:val="00233288"/>
    <w:rsid w:val="002333B7"/>
    <w:rsid w:val="002363A9"/>
    <w:rsid w:val="00241BB1"/>
    <w:rsid w:val="00244D42"/>
    <w:rsid w:val="0024567E"/>
    <w:rsid w:val="00247311"/>
    <w:rsid w:val="002519B7"/>
    <w:rsid w:val="00251E7C"/>
    <w:rsid w:val="002530C6"/>
    <w:rsid w:val="0025650E"/>
    <w:rsid w:val="00267558"/>
    <w:rsid w:val="0026790F"/>
    <w:rsid w:val="00272467"/>
    <w:rsid w:val="0027255D"/>
    <w:rsid w:val="00273A29"/>
    <w:rsid w:val="00274701"/>
    <w:rsid w:val="0027765B"/>
    <w:rsid w:val="0028161E"/>
    <w:rsid w:val="00283F82"/>
    <w:rsid w:val="00285137"/>
    <w:rsid w:val="0029127B"/>
    <w:rsid w:val="002938A5"/>
    <w:rsid w:val="00295775"/>
    <w:rsid w:val="002960F4"/>
    <w:rsid w:val="002973B9"/>
    <w:rsid w:val="002973C9"/>
    <w:rsid w:val="002974D4"/>
    <w:rsid w:val="002A2FA8"/>
    <w:rsid w:val="002A3C50"/>
    <w:rsid w:val="002A3E5A"/>
    <w:rsid w:val="002A54A2"/>
    <w:rsid w:val="002B09BE"/>
    <w:rsid w:val="002B23CA"/>
    <w:rsid w:val="002B40F3"/>
    <w:rsid w:val="002B4D7C"/>
    <w:rsid w:val="002B66F7"/>
    <w:rsid w:val="002B6BAA"/>
    <w:rsid w:val="002C09CF"/>
    <w:rsid w:val="002C368B"/>
    <w:rsid w:val="002C370A"/>
    <w:rsid w:val="002C7B26"/>
    <w:rsid w:val="002D02D4"/>
    <w:rsid w:val="002D10A8"/>
    <w:rsid w:val="002D35FA"/>
    <w:rsid w:val="002D6B6C"/>
    <w:rsid w:val="002E4C97"/>
    <w:rsid w:val="002E794D"/>
    <w:rsid w:val="002F0126"/>
    <w:rsid w:val="002F2FF2"/>
    <w:rsid w:val="002F3759"/>
    <w:rsid w:val="002F5517"/>
    <w:rsid w:val="00310A97"/>
    <w:rsid w:val="003128D3"/>
    <w:rsid w:val="00312C1A"/>
    <w:rsid w:val="00312DD1"/>
    <w:rsid w:val="00313E5D"/>
    <w:rsid w:val="0031570F"/>
    <w:rsid w:val="003162A2"/>
    <w:rsid w:val="00320818"/>
    <w:rsid w:val="0033176D"/>
    <w:rsid w:val="00336615"/>
    <w:rsid w:val="00337150"/>
    <w:rsid w:val="00341B32"/>
    <w:rsid w:val="00346CE0"/>
    <w:rsid w:val="003504B5"/>
    <w:rsid w:val="003533A7"/>
    <w:rsid w:val="00360683"/>
    <w:rsid w:val="003631E5"/>
    <w:rsid w:val="00373017"/>
    <w:rsid w:val="00377306"/>
    <w:rsid w:val="003811E1"/>
    <w:rsid w:val="00391673"/>
    <w:rsid w:val="00392189"/>
    <w:rsid w:val="00392963"/>
    <w:rsid w:val="003946D4"/>
    <w:rsid w:val="003A2A06"/>
    <w:rsid w:val="003A3800"/>
    <w:rsid w:val="003A6500"/>
    <w:rsid w:val="003B3883"/>
    <w:rsid w:val="003B40ED"/>
    <w:rsid w:val="003B46C8"/>
    <w:rsid w:val="003B5CF4"/>
    <w:rsid w:val="003C361A"/>
    <w:rsid w:val="003C3674"/>
    <w:rsid w:val="003C3FCC"/>
    <w:rsid w:val="003C70DA"/>
    <w:rsid w:val="003D2756"/>
    <w:rsid w:val="003D2D35"/>
    <w:rsid w:val="003D3730"/>
    <w:rsid w:val="003D4CBE"/>
    <w:rsid w:val="003E0DA2"/>
    <w:rsid w:val="003E1B6F"/>
    <w:rsid w:val="003F28BC"/>
    <w:rsid w:val="003F448B"/>
    <w:rsid w:val="003F546E"/>
    <w:rsid w:val="003F58F6"/>
    <w:rsid w:val="004000BE"/>
    <w:rsid w:val="004019E1"/>
    <w:rsid w:val="00401A8A"/>
    <w:rsid w:val="004043F0"/>
    <w:rsid w:val="0040477F"/>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5AD0"/>
    <w:rsid w:val="00441AA1"/>
    <w:rsid w:val="00441F91"/>
    <w:rsid w:val="00443320"/>
    <w:rsid w:val="00446005"/>
    <w:rsid w:val="00446AE1"/>
    <w:rsid w:val="004479AA"/>
    <w:rsid w:val="0046088D"/>
    <w:rsid w:val="00461C5A"/>
    <w:rsid w:val="0046454E"/>
    <w:rsid w:val="004656EE"/>
    <w:rsid w:val="00466A01"/>
    <w:rsid w:val="00477C38"/>
    <w:rsid w:val="0048006F"/>
    <w:rsid w:val="0048204D"/>
    <w:rsid w:val="00487887"/>
    <w:rsid w:val="0049275B"/>
    <w:rsid w:val="00493C58"/>
    <w:rsid w:val="00496761"/>
    <w:rsid w:val="00496C3B"/>
    <w:rsid w:val="004A0A1F"/>
    <w:rsid w:val="004A0B02"/>
    <w:rsid w:val="004B0201"/>
    <w:rsid w:val="004B321C"/>
    <w:rsid w:val="004B77E3"/>
    <w:rsid w:val="004C1005"/>
    <w:rsid w:val="004C145A"/>
    <w:rsid w:val="004C1894"/>
    <w:rsid w:val="004C46E1"/>
    <w:rsid w:val="004C5861"/>
    <w:rsid w:val="004C63EE"/>
    <w:rsid w:val="004C6A8B"/>
    <w:rsid w:val="004D10DB"/>
    <w:rsid w:val="004D15BB"/>
    <w:rsid w:val="004D1EE6"/>
    <w:rsid w:val="004D28B9"/>
    <w:rsid w:val="004D6142"/>
    <w:rsid w:val="004E0D83"/>
    <w:rsid w:val="004E72AC"/>
    <w:rsid w:val="004E78E8"/>
    <w:rsid w:val="004F1E6B"/>
    <w:rsid w:val="004F2A17"/>
    <w:rsid w:val="00501BD7"/>
    <w:rsid w:val="00503289"/>
    <w:rsid w:val="00504BCA"/>
    <w:rsid w:val="00506A83"/>
    <w:rsid w:val="00506DC9"/>
    <w:rsid w:val="0051029C"/>
    <w:rsid w:val="00515626"/>
    <w:rsid w:val="00521828"/>
    <w:rsid w:val="00522BE2"/>
    <w:rsid w:val="005253C8"/>
    <w:rsid w:val="00526919"/>
    <w:rsid w:val="005274F3"/>
    <w:rsid w:val="00530886"/>
    <w:rsid w:val="00532C95"/>
    <w:rsid w:val="00532D9C"/>
    <w:rsid w:val="005363C8"/>
    <w:rsid w:val="00536B5C"/>
    <w:rsid w:val="00540CA6"/>
    <w:rsid w:val="00546F7A"/>
    <w:rsid w:val="00555AFA"/>
    <w:rsid w:val="005573A0"/>
    <w:rsid w:val="00557A2B"/>
    <w:rsid w:val="00565697"/>
    <w:rsid w:val="00566C02"/>
    <w:rsid w:val="0057083E"/>
    <w:rsid w:val="00570FDA"/>
    <w:rsid w:val="0057681B"/>
    <w:rsid w:val="005776D9"/>
    <w:rsid w:val="00580ED6"/>
    <w:rsid w:val="00585079"/>
    <w:rsid w:val="00590621"/>
    <w:rsid w:val="00594A54"/>
    <w:rsid w:val="0059566C"/>
    <w:rsid w:val="005A0289"/>
    <w:rsid w:val="005A22CF"/>
    <w:rsid w:val="005A41EA"/>
    <w:rsid w:val="005B000C"/>
    <w:rsid w:val="005B1A17"/>
    <w:rsid w:val="005B3EF1"/>
    <w:rsid w:val="005B4176"/>
    <w:rsid w:val="005C15A0"/>
    <w:rsid w:val="005D14FA"/>
    <w:rsid w:val="005D2F27"/>
    <w:rsid w:val="005D680C"/>
    <w:rsid w:val="005E2AE9"/>
    <w:rsid w:val="005F0BCE"/>
    <w:rsid w:val="005F34F7"/>
    <w:rsid w:val="005F56A6"/>
    <w:rsid w:val="006010DF"/>
    <w:rsid w:val="006012C6"/>
    <w:rsid w:val="00602802"/>
    <w:rsid w:val="00612F9F"/>
    <w:rsid w:val="00613EFD"/>
    <w:rsid w:val="00617630"/>
    <w:rsid w:val="00620346"/>
    <w:rsid w:val="00620555"/>
    <w:rsid w:val="00624BB7"/>
    <w:rsid w:val="0062638D"/>
    <w:rsid w:val="0063642D"/>
    <w:rsid w:val="0064134B"/>
    <w:rsid w:val="00645BCA"/>
    <w:rsid w:val="00650B77"/>
    <w:rsid w:val="006513D7"/>
    <w:rsid w:val="00656384"/>
    <w:rsid w:val="00657662"/>
    <w:rsid w:val="00662C8E"/>
    <w:rsid w:val="006653D4"/>
    <w:rsid w:val="0066675D"/>
    <w:rsid w:val="00666E6D"/>
    <w:rsid w:val="00667F6E"/>
    <w:rsid w:val="00671904"/>
    <w:rsid w:val="006722CE"/>
    <w:rsid w:val="00676281"/>
    <w:rsid w:val="00677F9F"/>
    <w:rsid w:val="006843E1"/>
    <w:rsid w:val="00690BB8"/>
    <w:rsid w:val="0069278C"/>
    <w:rsid w:val="00692C50"/>
    <w:rsid w:val="00693A87"/>
    <w:rsid w:val="00696B73"/>
    <w:rsid w:val="006A185C"/>
    <w:rsid w:val="006A4230"/>
    <w:rsid w:val="006A42F6"/>
    <w:rsid w:val="006A472D"/>
    <w:rsid w:val="006A6E0F"/>
    <w:rsid w:val="006B48F1"/>
    <w:rsid w:val="006C2467"/>
    <w:rsid w:val="006C60A2"/>
    <w:rsid w:val="006C7454"/>
    <w:rsid w:val="006D4C4D"/>
    <w:rsid w:val="006D512F"/>
    <w:rsid w:val="006D52EC"/>
    <w:rsid w:val="006D7CA8"/>
    <w:rsid w:val="006E5253"/>
    <w:rsid w:val="006E6B9A"/>
    <w:rsid w:val="006F2B83"/>
    <w:rsid w:val="006F5508"/>
    <w:rsid w:val="00701EF9"/>
    <w:rsid w:val="00702A72"/>
    <w:rsid w:val="007048C3"/>
    <w:rsid w:val="00712655"/>
    <w:rsid w:val="00717333"/>
    <w:rsid w:val="00723A10"/>
    <w:rsid w:val="00726156"/>
    <w:rsid w:val="00732383"/>
    <w:rsid w:val="00732E84"/>
    <w:rsid w:val="00733BDE"/>
    <w:rsid w:val="00737957"/>
    <w:rsid w:val="00737C31"/>
    <w:rsid w:val="00742432"/>
    <w:rsid w:val="00744FF8"/>
    <w:rsid w:val="007477F6"/>
    <w:rsid w:val="0075003C"/>
    <w:rsid w:val="00754C81"/>
    <w:rsid w:val="007561F9"/>
    <w:rsid w:val="00757C50"/>
    <w:rsid w:val="00760049"/>
    <w:rsid w:val="00760131"/>
    <w:rsid w:val="0076369E"/>
    <w:rsid w:val="00765BB9"/>
    <w:rsid w:val="00766C46"/>
    <w:rsid w:val="00766FA3"/>
    <w:rsid w:val="00771468"/>
    <w:rsid w:val="00772D0C"/>
    <w:rsid w:val="00773E97"/>
    <w:rsid w:val="00784191"/>
    <w:rsid w:val="0078762A"/>
    <w:rsid w:val="007911DF"/>
    <w:rsid w:val="00791A5D"/>
    <w:rsid w:val="00792173"/>
    <w:rsid w:val="00793203"/>
    <w:rsid w:val="0079666E"/>
    <w:rsid w:val="0079669E"/>
    <w:rsid w:val="00796A2A"/>
    <w:rsid w:val="007A271C"/>
    <w:rsid w:val="007A2A69"/>
    <w:rsid w:val="007A2D26"/>
    <w:rsid w:val="007A412D"/>
    <w:rsid w:val="007A6A68"/>
    <w:rsid w:val="007B546D"/>
    <w:rsid w:val="007B7386"/>
    <w:rsid w:val="007C33E4"/>
    <w:rsid w:val="007C60EF"/>
    <w:rsid w:val="007D3894"/>
    <w:rsid w:val="007D673D"/>
    <w:rsid w:val="007E04D4"/>
    <w:rsid w:val="007E267A"/>
    <w:rsid w:val="007E5CF8"/>
    <w:rsid w:val="007E771D"/>
    <w:rsid w:val="007F143F"/>
    <w:rsid w:val="007F3EF2"/>
    <w:rsid w:val="007F4D05"/>
    <w:rsid w:val="007F538E"/>
    <w:rsid w:val="008010A5"/>
    <w:rsid w:val="00801948"/>
    <w:rsid w:val="00804085"/>
    <w:rsid w:val="00804288"/>
    <w:rsid w:val="00807778"/>
    <w:rsid w:val="00813CD3"/>
    <w:rsid w:val="00814096"/>
    <w:rsid w:val="0081518A"/>
    <w:rsid w:val="00815E75"/>
    <w:rsid w:val="00816983"/>
    <w:rsid w:val="00816F96"/>
    <w:rsid w:val="008201B8"/>
    <w:rsid w:val="00823E65"/>
    <w:rsid w:val="008244E5"/>
    <w:rsid w:val="00824762"/>
    <w:rsid w:val="008311C8"/>
    <w:rsid w:val="008339F9"/>
    <w:rsid w:val="00836840"/>
    <w:rsid w:val="00840AB6"/>
    <w:rsid w:val="00842222"/>
    <w:rsid w:val="008459AF"/>
    <w:rsid w:val="00846CBF"/>
    <w:rsid w:val="00846FAB"/>
    <w:rsid w:val="00853203"/>
    <w:rsid w:val="00853251"/>
    <w:rsid w:val="00855DE4"/>
    <w:rsid w:val="00856CC3"/>
    <w:rsid w:val="00870BF0"/>
    <w:rsid w:val="00870FE7"/>
    <w:rsid w:val="00872250"/>
    <w:rsid w:val="00872C28"/>
    <w:rsid w:val="00874050"/>
    <w:rsid w:val="008746D6"/>
    <w:rsid w:val="00881A67"/>
    <w:rsid w:val="00886503"/>
    <w:rsid w:val="00893B8E"/>
    <w:rsid w:val="008A0730"/>
    <w:rsid w:val="008A1ED0"/>
    <w:rsid w:val="008A2594"/>
    <w:rsid w:val="008A34A6"/>
    <w:rsid w:val="008A4707"/>
    <w:rsid w:val="008A5F17"/>
    <w:rsid w:val="008B5EEC"/>
    <w:rsid w:val="008C2ADD"/>
    <w:rsid w:val="008C4EB6"/>
    <w:rsid w:val="008D2554"/>
    <w:rsid w:val="008D2940"/>
    <w:rsid w:val="008D558F"/>
    <w:rsid w:val="008E27D5"/>
    <w:rsid w:val="008F5EDE"/>
    <w:rsid w:val="0090352C"/>
    <w:rsid w:val="0090427E"/>
    <w:rsid w:val="0090516B"/>
    <w:rsid w:val="00911F30"/>
    <w:rsid w:val="00915D34"/>
    <w:rsid w:val="00916155"/>
    <w:rsid w:val="00916A11"/>
    <w:rsid w:val="00917EED"/>
    <w:rsid w:val="00921D45"/>
    <w:rsid w:val="00926AEA"/>
    <w:rsid w:val="00931C9D"/>
    <w:rsid w:val="00932248"/>
    <w:rsid w:val="00932BEF"/>
    <w:rsid w:val="00934221"/>
    <w:rsid w:val="00936503"/>
    <w:rsid w:val="0093734D"/>
    <w:rsid w:val="009375E9"/>
    <w:rsid w:val="0094021F"/>
    <w:rsid w:val="009402E9"/>
    <w:rsid w:val="009433CB"/>
    <w:rsid w:val="0095082C"/>
    <w:rsid w:val="0096003B"/>
    <w:rsid w:val="009625EF"/>
    <w:rsid w:val="009628AF"/>
    <w:rsid w:val="00971496"/>
    <w:rsid w:val="00971DDC"/>
    <w:rsid w:val="0097265A"/>
    <w:rsid w:val="00972F70"/>
    <w:rsid w:val="009745AB"/>
    <w:rsid w:val="009818B8"/>
    <w:rsid w:val="009854F3"/>
    <w:rsid w:val="00991070"/>
    <w:rsid w:val="00991963"/>
    <w:rsid w:val="00992DCD"/>
    <w:rsid w:val="009A396E"/>
    <w:rsid w:val="009B147D"/>
    <w:rsid w:val="009B2AA7"/>
    <w:rsid w:val="009B5573"/>
    <w:rsid w:val="009C1507"/>
    <w:rsid w:val="009D03F9"/>
    <w:rsid w:val="009D1A30"/>
    <w:rsid w:val="009D2D92"/>
    <w:rsid w:val="009D4E27"/>
    <w:rsid w:val="009D4F85"/>
    <w:rsid w:val="009D7EE2"/>
    <w:rsid w:val="009E0835"/>
    <w:rsid w:val="009E27A5"/>
    <w:rsid w:val="009E2BBA"/>
    <w:rsid w:val="009E748B"/>
    <w:rsid w:val="009F35E1"/>
    <w:rsid w:val="009F5202"/>
    <w:rsid w:val="009F6F2F"/>
    <w:rsid w:val="00A023EB"/>
    <w:rsid w:val="00A0363B"/>
    <w:rsid w:val="00A044DF"/>
    <w:rsid w:val="00A07D64"/>
    <w:rsid w:val="00A11E97"/>
    <w:rsid w:val="00A12BDE"/>
    <w:rsid w:val="00A16D4F"/>
    <w:rsid w:val="00A22250"/>
    <w:rsid w:val="00A22F3F"/>
    <w:rsid w:val="00A237B2"/>
    <w:rsid w:val="00A24CCA"/>
    <w:rsid w:val="00A24F87"/>
    <w:rsid w:val="00A279D4"/>
    <w:rsid w:val="00A27B2A"/>
    <w:rsid w:val="00A31718"/>
    <w:rsid w:val="00A33A45"/>
    <w:rsid w:val="00A34767"/>
    <w:rsid w:val="00A411EE"/>
    <w:rsid w:val="00A4219D"/>
    <w:rsid w:val="00A4349A"/>
    <w:rsid w:val="00A515D6"/>
    <w:rsid w:val="00A52561"/>
    <w:rsid w:val="00A52FC5"/>
    <w:rsid w:val="00A53FC5"/>
    <w:rsid w:val="00A540F3"/>
    <w:rsid w:val="00A544B0"/>
    <w:rsid w:val="00A54F01"/>
    <w:rsid w:val="00A55F27"/>
    <w:rsid w:val="00A569A4"/>
    <w:rsid w:val="00A57168"/>
    <w:rsid w:val="00A62B1A"/>
    <w:rsid w:val="00A71BD4"/>
    <w:rsid w:val="00A72316"/>
    <w:rsid w:val="00A72B9C"/>
    <w:rsid w:val="00A76243"/>
    <w:rsid w:val="00A762D5"/>
    <w:rsid w:val="00A773F5"/>
    <w:rsid w:val="00A805A8"/>
    <w:rsid w:val="00A80B01"/>
    <w:rsid w:val="00A93646"/>
    <w:rsid w:val="00A945E2"/>
    <w:rsid w:val="00A95088"/>
    <w:rsid w:val="00A95E61"/>
    <w:rsid w:val="00A9638F"/>
    <w:rsid w:val="00AA2D50"/>
    <w:rsid w:val="00AA3CA4"/>
    <w:rsid w:val="00AB1474"/>
    <w:rsid w:val="00AB4EFA"/>
    <w:rsid w:val="00AC2BD8"/>
    <w:rsid w:val="00AC4276"/>
    <w:rsid w:val="00AC4AAA"/>
    <w:rsid w:val="00AC5A41"/>
    <w:rsid w:val="00AC5B84"/>
    <w:rsid w:val="00AC7216"/>
    <w:rsid w:val="00AD0C4F"/>
    <w:rsid w:val="00AD4D5D"/>
    <w:rsid w:val="00AD54E8"/>
    <w:rsid w:val="00AD5E2B"/>
    <w:rsid w:val="00AE052F"/>
    <w:rsid w:val="00AE26C5"/>
    <w:rsid w:val="00AE3567"/>
    <w:rsid w:val="00AE4706"/>
    <w:rsid w:val="00AE6AE8"/>
    <w:rsid w:val="00AE775A"/>
    <w:rsid w:val="00AE7C57"/>
    <w:rsid w:val="00AF1A64"/>
    <w:rsid w:val="00AF3B2C"/>
    <w:rsid w:val="00B03921"/>
    <w:rsid w:val="00B03B2F"/>
    <w:rsid w:val="00B03BCC"/>
    <w:rsid w:val="00B07901"/>
    <w:rsid w:val="00B1029B"/>
    <w:rsid w:val="00B107DB"/>
    <w:rsid w:val="00B12666"/>
    <w:rsid w:val="00B139DE"/>
    <w:rsid w:val="00B22638"/>
    <w:rsid w:val="00B243F4"/>
    <w:rsid w:val="00B24CFC"/>
    <w:rsid w:val="00B26DD1"/>
    <w:rsid w:val="00B31627"/>
    <w:rsid w:val="00B32C30"/>
    <w:rsid w:val="00B33439"/>
    <w:rsid w:val="00B35602"/>
    <w:rsid w:val="00B37427"/>
    <w:rsid w:val="00B42AC2"/>
    <w:rsid w:val="00B46077"/>
    <w:rsid w:val="00B55FA9"/>
    <w:rsid w:val="00B56B1F"/>
    <w:rsid w:val="00B578C5"/>
    <w:rsid w:val="00B60DCF"/>
    <w:rsid w:val="00B64040"/>
    <w:rsid w:val="00B72D05"/>
    <w:rsid w:val="00B76024"/>
    <w:rsid w:val="00B816F5"/>
    <w:rsid w:val="00B83E85"/>
    <w:rsid w:val="00B8453D"/>
    <w:rsid w:val="00B845FD"/>
    <w:rsid w:val="00B846EC"/>
    <w:rsid w:val="00B86BDA"/>
    <w:rsid w:val="00B87244"/>
    <w:rsid w:val="00B87640"/>
    <w:rsid w:val="00BA1C72"/>
    <w:rsid w:val="00BA48BD"/>
    <w:rsid w:val="00BA605C"/>
    <w:rsid w:val="00BB6344"/>
    <w:rsid w:val="00BC0F95"/>
    <w:rsid w:val="00BC1690"/>
    <w:rsid w:val="00BC2EC5"/>
    <w:rsid w:val="00BC7528"/>
    <w:rsid w:val="00BC7924"/>
    <w:rsid w:val="00BD1F36"/>
    <w:rsid w:val="00BD285A"/>
    <w:rsid w:val="00BD4AC8"/>
    <w:rsid w:val="00BD5DF6"/>
    <w:rsid w:val="00BE2E7D"/>
    <w:rsid w:val="00BF4E61"/>
    <w:rsid w:val="00C02F16"/>
    <w:rsid w:val="00C03374"/>
    <w:rsid w:val="00C062F6"/>
    <w:rsid w:val="00C065C9"/>
    <w:rsid w:val="00C115D4"/>
    <w:rsid w:val="00C16D62"/>
    <w:rsid w:val="00C24819"/>
    <w:rsid w:val="00C30640"/>
    <w:rsid w:val="00C3079E"/>
    <w:rsid w:val="00C33CBA"/>
    <w:rsid w:val="00C42297"/>
    <w:rsid w:val="00C44689"/>
    <w:rsid w:val="00C47ABD"/>
    <w:rsid w:val="00C50168"/>
    <w:rsid w:val="00C516B7"/>
    <w:rsid w:val="00C53622"/>
    <w:rsid w:val="00C54982"/>
    <w:rsid w:val="00C66B5A"/>
    <w:rsid w:val="00C7277F"/>
    <w:rsid w:val="00C81BB1"/>
    <w:rsid w:val="00C8562D"/>
    <w:rsid w:val="00C86B00"/>
    <w:rsid w:val="00C86B68"/>
    <w:rsid w:val="00C90035"/>
    <w:rsid w:val="00C9350B"/>
    <w:rsid w:val="00C93EDD"/>
    <w:rsid w:val="00C93F45"/>
    <w:rsid w:val="00C953EF"/>
    <w:rsid w:val="00C97311"/>
    <w:rsid w:val="00CA32E5"/>
    <w:rsid w:val="00CA33BA"/>
    <w:rsid w:val="00CA7B1E"/>
    <w:rsid w:val="00CC0088"/>
    <w:rsid w:val="00CC39FD"/>
    <w:rsid w:val="00CD3FBE"/>
    <w:rsid w:val="00CD5FA3"/>
    <w:rsid w:val="00CE1B6E"/>
    <w:rsid w:val="00CE4DE5"/>
    <w:rsid w:val="00CE619A"/>
    <w:rsid w:val="00CF356A"/>
    <w:rsid w:val="00CF527B"/>
    <w:rsid w:val="00CF699A"/>
    <w:rsid w:val="00D00BD8"/>
    <w:rsid w:val="00D01D3B"/>
    <w:rsid w:val="00D02F5A"/>
    <w:rsid w:val="00D03DBD"/>
    <w:rsid w:val="00D04B88"/>
    <w:rsid w:val="00D10A15"/>
    <w:rsid w:val="00D12160"/>
    <w:rsid w:val="00D15C08"/>
    <w:rsid w:val="00D15E25"/>
    <w:rsid w:val="00D23B45"/>
    <w:rsid w:val="00D25CA2"/>
    <w:rsid w:val="00D26398"/>
    <w:rsid w:val="00D273EF"/>
    <w:rsid w:val="00D2780E"/>
    <w:rsid w:val="00D32A1B"/>
    <w:rsid w:val="00D32A3C"/>
    <w:rsid w:val="00D3302E"/>
    <w:rsid w:val="00D36E9C"/>
    <w:rsid w:val="00D45706"/>
    <w:rsid w:val="00D462B9"/>
    <w:rsid w:val="00D51AB5"/>
    <w:rsid w:val="00D5308D"/>
    <w:rsid w:val="00D53D01"/>
    <w:rsid w:val="00D56DBA"/>
    <w:rsid w:val="00D62003"/>
    <w:rsid w:val="00D670D7"/>
    <w:rsid w:val="00D673E0"/>
    <w:rsid w:val="00D70674"/>
    <w:rsid w:val="00D72F23"/>
    <w:rsid w:val="00D743AA"/>
    <w:rsid w:val="00D76E1B"/>
    <w:rsid w:val="00D8248D"/>
    <w:rsid w:val="00D82A53"/>
    <w:rsid w:val="00D83034"/>
    <w:rsid w:val="00D85273"/>
    <w:rsid w:val="00D876F7"/>
    <w:rsid w:val="00D9131C"/>
    <w:rsid w:val="00D92F8A"/>
    <w:rsid w:val="00D93AC6"/>
    <w:rsid w:val="00D93B0C"/>
    <w:rsid w:val="00D943A6"/>
    <w:rsid w:val="00D96FEA"/>
    <w:rsid w:val="00DA12AB"/>
    <w:rsid w:val="00DA19C6"/>
    <w:rsid w:val="00DA5597"/>
    <w:rsid w:val="00DC254A"/>
    <w:rsid w:val="00DD1435"/>
    <w:rsid w:val="00DD34F8"/>
    <w:rsid w:val="00DD646B"/>
    <w:rsid w:val="00DD71A4"/>
    <w:rsid w:val="00DD785D"/>
    <w:rsid w:val="00DE0E7D"/>
    <w:rsid w:val="00DE31A3"/>
    <w:rsid w:val="00DF219B"/>
    <w:rsid w:val="00DF25FD"/>
    <w:rsid w:val="00DF65B2"/>
    <w:rsid w:val="00DF6687"/>
    <w:rsid w:val="00E0055C"/>
    <w:rsid w:val="00E00801"/>
    <w:rsid w:val="00E0278A"/>
    <w:rsid w:val="00E03A4D"/>
    <w:rsid w:val="00E051E3"/>
    <w:rsid w:val="00E05567"/>
    <w:rsid w:val="00E07960"/>
    <w:rsid w:val="00E1282A"/>
    <w:rsid w:val="00E12CC6"/>
    <w:rsid w:val="00E1495E"/>
    <w:rsid w:val="00E14F87"/>
    <w:rsid w:val="00E153F6"/>
    <w:rsid w:val="00E20171"/>
    <w:rsid w:val="00E230AE"/>
    <w:rsid w:val="00E2424C"/>
    <w:rsid w:val="00E318FA"/>
    <w:rsid w:val="00E34CA4"/>
    <w:rsid w:val="00E35457"/>
    <w:rsid w:val="00E4164A"/>
    <w:rsid w:val="00E43842"/>
    <w:rsid w:val="00E4509B"/>
    <w:rsid w:val="00E4633B"/>
    <w:rsid w:val="00E47699"/>
    <w:rsid w:val="00E47AE4"/>
    <w:rsid w:val="00E52E3C"/>
    <w:rsid w:val="00E53CC2"/>
    <w:rsid w:val="00E569C1"/>
    <w:rsid w:val="00E57329"/>
    <w:rsid w:val="00E631F7"/>
    <w:rsid w:val="00E77CC4"/>
    <w:rsid w:val="00E80D8D"/>
    <w:rsid w:val="00E80E42"/>
    <w:rsid w:val="00E91BDE"/>
    <w:rsid w:val="00E943EE"/>
    <w:rsid w:val="00E95BF2"/>
    <w:rsid w:val="00E9793B"/>
    <w:rsid w:val="00EA191F"/>
    <w:rsid w:val="00EA5B9D"/>
    <w:rsid w:val="00EA622C"/>
    <w:rsid w:val="00EB0370"/>
    <w:rsid w:val="00EB434B"/>
    <w:rsid w:val="00EC12D9"/>
    <w:rsid w:val="00EC162F"/>
    <w:rsid w:val="00EC363B"/>
    <w:rsid w:val="00ED2C69"/>
    <w:rsid w:val="00EE01E9"/>
    <w:rsid w:val="00EE5769"/>
    <w:rsid w:val="00EE6CB7"/>
    <w:rsid w:val="00F001B4"/>
    <w:rsid w:val="00F00FAE"/>
    <w:rsid w:val="00F01A21"/>
    <w:rsid w:val="00F15DDF"/>
    <w:rsid w:val="00F20303"/>
    <w:rsid w:val="00F22144"/>
    <w:rsid w:val="00F313F6"/>
    <w:rsid w:val="00F330F9"/>
    <w:rsid w:val="00F403E1"/>
    <w:rsid w:val="00F40727"/>
    <w:rsid w:val="00F423D3"/>
    <w:rsid w:val="00F43013"/>
    <w:rsid w:val="00F5223C"/>
    <w:rsid w:val="00F57C13"/>
    <w:rsid w:val="00F6046D"/>
    <w:rsid w:val="00F610CA"/>
    <w:rsid w:val="00F7227E"/>
    <w:rsid w:val="00F76C81"/>
    <w:rsid w:val="00F8225E"/>
    <w:rsid w:val="00F83FFC"/>
    <w:rsid w:val="00F924D8"/>
    <w:rsid w:val="00F96982"/>
    <w:rsid w:val="00FA10BA"/>
    <w:rsid w:val="00FA6853"/>
    <w:rsid w:val="00FB1555"/>
    <w:rsid w:val="00FB412A"/>
    <w:rsid w:val="00FB7DA0"/>
    <w:rsid w:val="00FC2012"/>
    <w:rsid w:val="00FC4E76"/>
    <w:rsid w:val="00FC7B21"/>
    <w:rsid w:val="00FD43B5"/>
    <w:rsid w:val="00FD6B97"/>
    <w:rsid w:val="00FE18BD"/>
    <w:rsid w:val="00FE2656"/>
    <w:rsid w:val="00FE2682"/>
    <w:rsid w:val="00FE5A94"/>
    <w:rsid w:val="00FF0AAD"/>
    <w:rsid w:val="00FF2308"/>
    <w:rsid w:val="00FF3D57"/>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23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3"/>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5"/>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9"/>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6"/>
      </w:numPr>
      <w:spacing w:after="120"/>
    </w:pPr>
    <w:rPr>
      <w:rFonts w:eastAsia="MS Mincho"/>
      <w:lang w:val="en-US"/>
    </w:rPr>
  </w:style>
  <w:style w:type="paragraph" w:customStyle="1" w:styleId="textintend2">
    <w:name w:val="text intend 2"/>
    <w:basedOn w:val="text"/>
    <w:rsid w:val="00726156"/>
    <w:pPr>
      <w:widowControl/>
      <w:numPr>
        <w:numId w:val="7"/>
      </w:numPr>
      <w:spacing w:after="120"/>
    </w:pPr>
    <w:rPr>
      <w:rFonts w:eastAsia="MS Mincho"/>
      <w:lang w:val="en-US"/>
    </w:rPr>
  </w:style>
  <w:style w:type="paragraph" w:customStyle="1" w:styleId="textintend3">
    <w:name w:val="text intend 3"/>
    <w:basedOn w:val="text"/>
    <w:rsid w:val="00726156"/>
    <w:pPr>
      <w:widowControl/>
      <w:numPr>
        <w:numId w:val="8"/>
      </w:numPr>
      <w:spacing w:after="120"/>
    </w:pPr>
    <w:rPr>
      <w:rFonts w:eastAsia="MS Mincho"/>
      <w:lang w:val="en-US"/>
    </w:rPr>
  </w:style>
  <w:style w:type="paragraph" w:customStyle="1" w:styleId="normalpuce">
    <w:name w:val="normal puce"/>
    <w:basedOn w:val="Normal"/>
    <w:rsid w:val="00726156"/>
    <w:pPr>
      <w:widowControl w:val="0"/>
      <w:numPr>
        <w:numId w:val="10"/>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divs>
    <w:div w:id="1099791771">
      <w:bodyDiv w:val="1"/>
      <w:marLeft w:val="0"/>
      <w:marRight w:val="0"/>
      <w:marTop w:val="0"/>
      <w:marBottom w:val="0"/>
      <w:divBdr>
        <w:top w:val="none" w:sz="0" w:space="0" w:color="auto"/>
        <w:left w:val="none" w:sz="0" w:space="0" w:color="auto"/>
        <w:bottom w:val="none" w:sz="0" w:space="0" w:color="auto"/>
        <w:right w:val="none" w:sz="0" w:space="0" w:color="auto"/>
      </w:divBdr>
    </w:div>
    <w:div w:id="21431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Office_Excel_Worksheet1.xls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5326A-16F3-418D-A947-3B80B6C51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2990</Words>
  <Characters>17045</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Yifei Yuan</cp:lastModifiedBy>
  <cp:revision>10</cp:revision>
  <cp:lastPrinted>2016-09-15T07:38:00Z</cp:lastPrinted>
  <dcterms:created xsi:type="dcterms:W3CDTF">2016-09-30T08:46:00Z</dcterms:created>
  <dcterms:modified xsi:type="dcterms:W3CDTF">2016-09-30T17:25:00Z</dcterms:modified>
</cp:coreProperties>
</file>